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ageBreakBefore w:val="0"/>
        <w:spacing w:line="240" w:lineRule="auto"/>
        <w:ind w:left="-992.1259842519685" w:right="-423.18897637795203" w:firstLine="0"/>
        <w:jc w:val="center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  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ПРОЦЕДУРА РЕАЛИЗАЦИИ ИМУЩЕСТВА</w:t>
      </w:r>
    </w:p>
    <w:p w:rsidR="00000000" w:rsidDel="00000000" w:rsidP="00000000" w:rsidRDefault="00000000" w:rsidRPr="00000000" w14:paraId="00000002">
      <w:pPr>
        <w:pageBreakBefore w:val="0"/>
        <w:spacing w:line="240" w:lineRule="auto"/>
        <w:ind w:left="-992.1259842519685" w:right="-423.18897637795203" w:firstLine="0"/>
        <w:jc w:val="center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20"/>
          <w:rtl w:val="0"/>
        </w:rPr>
        <w:t xml:space="preserve">                  </w:t>
      </w:r>
      <w:r w:rsidDel="00000000" w:rsidR="00000000" w:rsidRPr="00000000">
        <w:rPr>
          <w:rFonts w:ascii="Times New Roman" w:cs="Times New Roman" w:eastAsia="Times New Roman" w:hAnsi="Times New Roman"/>
          <w:b/>
          <w:bCs w:val="1"/>
          <w:sz w:val="14"/>
          <w:szCs w:val="20"/>
          <w:rtl w:val="0"/>
        </w:rPr>
        <w:t xml:space="preserve">{Фамилия} {Имя} {Отчество}</w:t>
      </w:r>
    </w:p>
    <w:p w:rsidR="00000000" w:rsidDel="00000000" w:rsidP="00000000" w:rsidRDefault="00000000" w:rsidRPr="00000000" w14:paraId="00000003">
      <w:pPr>
        <w:pageBreakBefore w:val="0"/>
        <w:spacing w:line="240" w:lineRule="auto"/>
        <w:ind w:left="-992.1259842519685" w:right="-423.18897637795203" w:firstLine="0"/>
        <w:jc w:val="center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20"/>
          <w:rtl w:val="0"/>
        </w:rPr>
        <w:t xml:space="preserve">           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8"/>
          <w:rtl w:val="0"/>
        </w:rPr>
        <w:t xml:space="preserve">    дата рождения: {дата рождения}, место рождения: {место рождения},СНИЛС {СНИЛС}, ИНН {ИНН}</w:t>
      </w:r>
    </w:p>
    <w:p w:rsidR="00000000" w:rsidDel="00000000" w:rsidP="00000000" w:rsidRDefault="00000000" w:rsidRPr="00000000" w14:paraId="00000004">
      <w:pPr>
        <w:pageBreakBefore w:val="0"/>
        <w:spacing w:line="240" w:lineRule="auto"/>
        <w:ind w:left="-992.1259842519685" w:right="-423.18897637795203" w:firstLine="0"/>
        <w:jc w:val="center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8"/>
          <w:rtl w:val="0"/>
        </w:rPr>
        <w:t xml:space="preserve">               адрес регистрации: {индекс}, {адрес регистрации}       </w:t>
      </w:r>
    </w:p>
    <w:p w:rsidR="00000000" w:rsidDel="00000000" w:rsidP="00000000" w:rsidRDefault="00000000" w:rsidRPr="00000000" w14:paraId="00000005">
      <w:pPr>
        <w:pageBreakBefore w:val="0"/>
        <w:spacing w:before="0" w:line="240" w:lineRule="auto"/>
        <w:ind w:left="0" w:firstLine="0"/>
        <w:jc w:val="center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ageBreakBefore w:val="0"/>
        <w:spacing w:before="0" w:line="240" w:lineRule="auto"/>
        <w:ind w:left="-850.3937007874016" w:right="-281.4566929133849" w:firstLine="0"/>
        <w:jc w:val="center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Финансовый управляющий {ФИО Финансовый управляющий}</w:t>
      </w:r>
    </w:p>
    <w:p w:rsidR="00000000" w:rsidDel="00000000" w:rsidP="00000000" w:rsidRDefault="00000000" w:rsidRPr="00000000" w14:paraId="00000007">
      <w:pPr>
        <w:pageBreakBefore w:val="0"/>
        <w:spacing w:before="0" w:line="240" w:lineRule="auto"/>
        <w:ind w:left="-850.3937007874016" w:right="-281.4566929133849" w:firstLine="0"/>
        <w:jc w:val="center"/>
        <w:rPr>
          <w:rFonts w:ascii="Times New Roman" w:cs="Times New Roman" w:eastAsia="Times New Roman" w:hAnsi="Times New Roman"/>
          <w:b w:val="1"/>
          <w:bCs w:val="1"/>
          <w:sz w:val="14"/>
          <w:szCs w:val="14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4"/>
          <w:szCs w:val="14"/>
          <w:rtl w:val="0"/>
        </w:rPr>
        <w:t xml:space="preserve">адрес для корреспонденции:{Адрес арбитражного управляющего} , тел. тел./факс {Телефон арбитражного},  е-mail:  {email арбитражного}</w:t>
      </w:r>
    </w:p>
    <w:p w:rsidR="00000000" w:rsidDel="00000000" w:rsidP="00000000" w:rsidRDefault="00000000" w:rsidRPr="00000000" w14:paraId="00000008">
      <w:pPr>
        <w:pageBreakBefore w:val="0"/>
        <w:spacing w:before="0" w:line="240" w:lineRule="auto"/>
        <w:ind w:left="-850.3937007874016" w:right="-281.4566929133849" w:firstLine="0"/>
        <w:jc w:val="center"/>
        <w:rPr>
          <w:rFonts w:ascii="Times New Roman" w:cs="Times New Roman" w:eastAsia="Times New Roman" w:hAnsi="Times New Roman"/>
          <w:b w:val="1"/>
          <w:bCs w:val="1"/>
          <w:sz w:val="12"/>
          <w:szCs w:val="12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     </w:t>
      </w:r>
      <w:r w:rsidDel="00000000" w:rsidR="00000000" w:rsidRPr="00000000">
        <w:rPr>
          <w:rFonts w:ascii="Times New Roman" w:cs="Times New Roman" w:eastAsia="Times New Roman" w:hAnsi="Times New Roman"/>
          <w:sz w:val="12"/>
          <w:szCs w:val="12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2"/>
          <w:szCs w:val="12"/>
          <w:rtl w:val="0"/>
        </w:rPr>
        <w:t xml:space="preserve">{Реквизиты СРО}</w:t>
      </w:r>
    </w:p>
    <w:p w:rsidR="00000000" w:rsidDel="00000000" w:rsidP="00000000" w:rsidRDefault="00000000" w:rsidRPr="00000000" w14:paraId="00000009">
      <w:pPr>
        <w:pageBreakBefore w:val="0"/>
        <w:spacing w:before="0" w:line="240" w:lineRule="auto"/>
        <w:ind w:left="0" w:firstLine="0"/>
        <w:jc w:val="center"/>
        <w:rPr>
          <w:rFonts w:ascii="Times New Roman" w:cs="Times New Roman" w:eastAsia="Times New Roman" w:hAnsi="Times New Roman"/>
          <w:b w:val="1"/>
          <w:bCs w:val="1"/>
          <w:sz w:val="12"/>
          <w:szCs w:val="1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ageBreakBefore w:val="0"/>
        <w:spacing w:before="0" w:line="240" w:lineRule="auto"/>
        <w:ind w:left="0" w:firstLine="0"/>
        <w:jc w:val="center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48"/>
          <w:szCs w:val="48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ageBreakBefore w:val="0"/>
        <w:spacing w:before="240" w:lineRule="auto"/>
        <w:rPr>
          <w:rFonts w:ascii="Times New Roman" w:cs="Times New Roman" w:eastAsia="Times New Roman" w:hAnsi="Times New Roman"/>
          <w:b w:val="1"/>
          <w:bCs w:val="1"/>
          <w:i w:val="1"/>
          <w:i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rtl w:val="0"/>
        </w:rPr>
        <w:t xml:space="preserve">Исх. № {Исх.№} от {Исх.дата}г.</w:t>
      </w:r>
    </w:p>
    <w:p w:rsidR="00000000" w:rsidDel="00000000" w:rsidP="00000000" w:rsidRDefault="00000000" w:rsidRPr="00000000" w14:paraId="0000000C">
      <w:pPr>
        <w:pageBreakBefore w:val="0"/>
        <w:spacing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 </w:t>
      </w:r>
    </w:p>
    <w:p w:rsidR="00000000" w:rsidDel="00000000" w:rsidP="00000000" w:rsidRDefault="00000000" w:rsidRPr="00000000" w14:paraId="0000000D">
      <w:pPr>
        <w:pageBreakBefore w:val="0"/>
        <w:ind w:left="4540" w:firstLine="0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{Адресат}</w:t>
      </w:r>
    </w:p>
    <w:p w:rsidR="00000000" w:rsidDel="00000000" w:rsidP="00000000" w:rsidRDefault="00000000" w:rsidRPr="00000000" w14:paraId="0000000E">
      <w:pPr>
        <w:pageBreakBefore w:val="0"/>
        <w:ind w:left="454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{Адрес}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ageBreakBefore w:val="0"/>
        <w:spacing w:befor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ИНФОРМАЦИОННОЕ ПИСЬМО</w:t>
      </w:r>
    </w:p>
    <w:p w:rsidR="00000000" w:rsidDel="00000000" w:rsidP="00000000" w:rsidRDefault="00000000" w:rsidRPr="00000000" w14:paraId="00000010">
      <w:pPr>
        <w:pageBreakBefore w:val="0"/>
        <w:spacing w:before="240" w:lineRule="auto"/>
        <w:ind w:firstLine="8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{дата решения}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г. Арбитражный суд  {арбитражный суд} вынес решение по делу №{номер дела}, должник:  {Фамилия} {Имя} {Отчество} (дата рождения: {дата рождения}, место рождения: {место рождения}, место регистрации по адресу: {индекс}, {адрес регистрации}, СНИЛС {СНИЛС}, ИНН {ИНН}) признан несостоятельным (банкротом). В отношении должника введена процедура реализации имущества гражданина сроком на {срок процедуры} месяц(а/ев).</w:t>
      </w:r>
    </w:p>
    <w:p w:rsidR="00000000" w:rsidDel="00000000" w:rsidP="00000000" w:rsidRDefault="00000000" w:rsidRPr="00000000" w14:paraId="00000011">
      <w:pPr>
        <w:pageBreakBefore w:val="0"/>
        <w:spacing w:before="240" w:lineRule="auto"/>
        <w:ind w:firstLine="8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Финансовым управляющим утверждена {ФИО Финансовый управляющий}  (ИНН {ИНН АУ}, СНИЛС {СНИЛС АУ}, адрес для корреспонденции: {Адрес арбитражного управляющего}, контакты: тел./факс {Телефон арбитражного}  е-mail:  {email арбитражного}, член {Реквизиты СРО}.</w:t>
      </w:r>
    </w:p>
    <w:p w:rsidR="00000000" w:rsidDel="00000000" w:rsidP="00000000" w:rsidRDefault="00000000" w:rsidRPr="00000000" w14:paraId="00000012">
      <w:pPr>
        <w:pageBreakBefore w:val="0"/>
        <w:spacing w:after="60" w:before="60" w:line="240" w:lineRule="auto"/>
        <w:ind w:firstLine="70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В соответствии со ст. 213.25 Закона о банкротстве с даты признания гражданина банкротом:</w:t>
      </w:r>
    </w:p>
    <w:p w:rsidR="00000000" w:rsidDel="00000000" w:rsidP="00000000" w:rsidRDefault="00000000" w:rsidRPr="00000000" w14:paraId="00000013">
      <w:pPr>
        <w:pageBreakBefore w:val="0"/>
        <w:spacing w:after="60" w:before="60" w:line="240" w:lineRule="auto"/>
        <w:ind w:firstLine="70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•</w:t>
        <w:tab/>
        <w:t xml:space="preserve">все права в отношении имущества, составляющего конкурсную массу, в том числе на распоряжение им, осуществляются только финансовым управляющим от имени гражданина и не могут осуществляться гражданином лично;</w:t>
      </w:r>
    </w:p>
    <w:p w:rsidR="00000000" w:rsidDel="00000000" w:rsidP="00000000" w:rsidRDefault="00000000" w:rsidRPr="00000000" w14:paraId="00000014">
      <w:pPr>
        <w:pageBreakBefore w:val="0"/>
        <w:spacing w:after="60" w:before="60" w:line="240" w:lineRule="auto"/>
        <w:ind w:firstLine="70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•</w:t>
        <w:tab/>
        <w:t xml:space="preserve">сделки, совершенные гражданином лично (без участия финансового управляющего) в отношении имущества, составляющего конкурсную массу, ничтожны. Требования кредиторов по сделкам гражданина, совершенным им лично (без участия финансового управляющего), не подлежат удовлетворению за счет конкурсной массы;</w:t>
      </w:r>
    </w:p>
    <w:p w:rsidR="00000000" w:rsidDel="00000000" w:rsidP="00000000" w:rsidRDefault="00000000" w:rsidRPr="00000000" w14:paraId="00000015">
      <w:pPr>
        <w:pageBreakBefore w:val="0"/>
        <w:spacing w:after="60" w:before="60" w:line="240" w:lineRule="auto"/>
        <w:ind w:firstLine="70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•</w:t>
        <w:tab/>
        <w:t xml:space="preserve">регистрация перехода или обременения прав гражданина на имущество, в том числе на недвижимое имущество и бездокументарные ценные бумаги, осуществляется только на основании заявления финансового управляющего. Поданные до этой даты заявления гражданина не подлежат исполнению;</w:t>
      </w:r>
    </w:p>
    <w:p w:rsidR="00000000" w:rsidDel="00000000" w:rsidP="00000000" w:rsidRDefault="00000000" w:rsidRPr="00000000" w14:paraId="00000016">
      <w:pPr>
        <w:pageBreakBefore w:val="0"/>
        <w:spacing w:after="60" w:before="60" w:line="240" w:lineRule="auto"/>
        <w:ind w:firstLine="70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•</w:t>
        <w:tab/>
        <w:t xml:space="preserve">исполнение третьими лицами обязательств перед гражданином по передаче ему имущества, в том числе по уплате денежных средств, возможно только в отношении финансового управляющего и запрещается в отношении гражданина лично;</w:t>
      </w:r>
    </w:p>
    <w:p w:rsidR="00000000" w:rsidDel="00000000" w:rsidP="00000000" w:rsidRDefault="00000000" w:rsidRPr="00000000" w14:paraId="00000017">
      <w:pPr>
        <w:pageBreakBefore w:val="0"/>
        <w:spacing w:after="60" w:before="60" w:line="240" w:lineRule="auto"/>
        <w:ind w:firstLine="70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•</w:t>
        <w:tab/>
        <w:t xml:space="preserve">должник не вправе лично открывать банковские счета и вклады в кредитных организациях и получать по ним денежные средства.</w:t>
      </w:r>
    </w:p>
    <w:p w:rsidR="00000000" w:rsidDel="00000000" w:rsidP="00000000" w:rsidRDefault="00000000" w:rsidRPr="00000000" w14:paraId="00000018">
      <w:pPr>
        <w:pageBreakBefore w:val="0"/>
        <w:spacing w:after="60" w:before="60" w:line="240" w:lineRule="auto"/>
        <w:ind w:firstLine="70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Согласно пп.7 п.1 ст.47, п.4 ст.69.1 ФЗ «Об исполнительном производстве»: При получении копии решения арбитражного суда о признании гражданина, в том числе индивидуального предпринимателя, банкротом и введении реализации имущества гражданина судебный пристав-исполнитель оканчивает исполнительное производство по исполнительным документам, за исключением исполнительных документов по требованиям об истребовании имущества из чужого незаконного владения, о признании права собственности, о взыскании алиментов, о взыскании задолженности по текущим платежам. Одновременно с окончанием исполнительного производства судебный пристав-исполнитель снимает наложенные им в ходе исполнительного производства аресты на имущество должника - гражданина, в том числе индивидуального предпринимателя, и иные ограничения распоряжения этим имуществом.</w:t>
      </w:r>
    </w:p>
    <w:p w:rsidR="00000000" w:rsidDel="00000000" w:rsidP="00000000" w:rsidRDefault="00000000" w:rsidRPr="00000000" w14:paraId="00000019">
      <w:pPr>
        <w:spacing w:after="240" w:before="240" w:line="240" w:lineRule="auto"/>
        <w:ind w:firstLine="70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>На основании вышеизложенного требую:</w:t>
      </w:r>
    </w:p>
    <w:p w:rsidR="00000000" w:rsidDel="00000000" w:rsidP="00000000" w:rsidRDefault="00000000" w:rsidRPr="00000000" w14:paraId="0000001A">
      <w:pPr>
        <w:spacing w:after="240" w:before="240" w:line="240" w:lineRule="auto"/>
        <w:ind w:firstLine="700"/>
        <w:jc w:val="both"/>
        <w:rPr>
          <w:rFonts w:ascii="Times New Roman" w:cs="Times New Roman" w:eastAsia="Times New Roman" w:hAnsi="Times New Roman"/>
          <w:i w:val="1"/>
          <w:iCs w:val="1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>1. Окончить все открытые исполнительные производства в отношении должника.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240" w:before="240" w:line="240" w:lineRule="auto"/>
        <w:ind w:firstLine="700"/>
        <w:jc w:val="both"/>
        <w:rPr>
          <w:rFonts w:ascii="Times New Roman" w:cs="Times New Roman" w:eastAsia="Times New Roman" w:hAnsi="Times New Roman"/>
          <w:i w:val="1"/>
          <w:iCs w:val="1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>2. Исполнительные листы отправить по адресу: {Адрес арбитражного управляющего}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ageBreakBefore w:val="0"/>
        <w:spacing w:before="240" w:lineRule="auto"/>
        <w:jc w:val="both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18"/>
          <w:szCs w:val="18"/>
          <w:rtl w:val="0"/>
        </w:rPr>
        <w:t xml:space="preserve">Приложение:</w:t>
      </w:r>
    </w:p>
    <w:p w:rsidR="00000000" w:rsidDel="00000000" w:rsidP="00000000" w:rsidRDefault="00000000" w:rsidRPr="00000000" w14:paraId="0000001C">
      <w:pPr>
        <w:pageBreakBefore w:val="0"/>
        <w:ind w:left="560" w:hanging="28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12"/>
          <w:szCs w:val="12"/>
          <w:rtl w:val="0"/>
        </w:rPr>
        <w:t xml:space="preserve"> </w:t>
        <w:tab/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Решение Арбитражного суда {арбитражный суд} по делу №{номер дела}  от {дата решения}г.</w:t>
      </w:r>
    </w:p>
    <w:p w:rsidR="00000000" w:rsidDel="00000000" w:rsidP="00000000" w:rsidRDefault="00000000" w:rsidRPr="00000000" w14:paraId="0000001D">
      <w:pPr>
        <w:pageBreakBefore w:val="0"/>
        <w:ind w:left="560" w:hanging="28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ageBreakBefore w:val="0"/>
        <w:spacing w:after="240" w:before="24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Финансовый управляющий                                  </w:t>
        <w:tab/>
        <w:t xml:space="preserve">                            </w:t>
        <w:tab/>
        <w:t xml:space="preserve">{ФамилияИО АУ}            </w:t>
        <w:tab/>
      </w:r>
      <w:r w:rsidDel="00000000" w:rsidR="00000000" w:rsidRPr="00000000">
        <w:rPr>
          <w:rtl w:val="0"/>
        </w:rPr>
      </w:r>
    </w:p>
    <w:sectPr>
      <w:pgSz w:h="16834" w:w="11909" w:orient="portrait"/>
      <w:pgMar w:bottom="620" w:top="283" w:left="850" w:right="567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