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6"/>
        <w:gridCol w:w="246"/>
        <w:gridCol w:w="246"/>
        <w:gridCol w:w="246"/>
        <w:gridCol w:w="246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Title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Link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Description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Category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PubDate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В Минске после столкновения перевернулись два автомобиля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http://interfax.by/news/avto/proisshestviya/1302659/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 xml:space="preserve"> Авария с опрокидыванием двух автомобилей произошла на улице Притыцкого, сообщили в ГАИ Минска. Авария произошла около 16:40. По предварительным данным, водитель Kia Rio, двигаясь со стороны улицы Лещинского в направлении Кунцевщины, совершил столкновение с попутным кроссовером Toyota RAV4. После столкновения оба автомобиля опрокинулись. По информации ГАИ, в ДТП пострадали оба водителя, с травмами они доставлены в больницу. По факту ДТП проводится проверка, выясняются обстоятельства аварии. 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Авто/Происшествия/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Thu, 09 Sep 2021 19:56:21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Лукашенко и Путин продолжили переговоры за обедом - СМИ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http://interfax.by/news/policy/vneshnyaya_politika/1302658/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 xml:space="preserve"> Президенты Беларуси и России Александр Лукашенко и Владимир Путин продолжили переговоры за рабочим обедом, сообщает близкий к пресс-службе главы белорусскогогосударства телеграм-канал "Пул первого" в четверг. "Переговоры Лукашенко и Путина только что перешли в формат рабочего обеда", - говорится в телеграм-канале. Кроме того, там уточняется, что после переговоров глав государств ожидается итоговая пресс-конференция. 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Политика/Внешняя политика/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Thu, 09 Sep 2021 19:06:20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Договоренности Путина и Лукашенко 10 сентября финализируют премьеры Беларуси и России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http://interfax.by/news/policy/vneshnyaya_politika/1302657/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 xml:space="preserve"> Договоренности по интеграционным программам, которые могут быть достигнуты в четверг на встрече президентов РФ и Беларуси Владимира Путина и Александра Лукашенко, будут финализированы правительствами двух стран 10 сентября, заявил глава российского государства. "Нам с вами нужно сверить часы, точку поставить по некоторым вопросам, дать возможность правительствам в самое ближайшее время, завтра, по-моему, в Минске финализировать некоторые из этих договоренностей", - сказал Путин в четверг на встрече с Лукашенко. Он подчеркнул, что это особенно важно в условиях трудностей, которые переживает мировая экономика из-за пандемии коронавируса. "Это нас тоже побуждает ... активизировать наши усилия, чтобы поднять конкурентоспособность наших экономик и... по максимуму использовать те преимущества, которые дает союзное государство, чтобы выходить из постковидного кризиса", - добавил Путин. 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Политика/Внешняя политика/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Thu, 09 Sep 2021 18:36:29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Возможные договоренности с Минском не будут связаны с политической конъюнктурой – Путин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http://interfax.by/news/policy/vneshnyaya_politika/1302656/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 xml:space="preserve"> Договоренности, которые могут быть достигнуты на встрече президентов России и Беларуси Владимира Путина и Александра Лукашенко, не связаны с текущей политической ситуацией в двух странах, заявил глава российского государства. "Я попросил вас подъехать, чтобы подвести итоги того, что было сделано за последнее время в формировании программ Союзного государства", - сказал он в начале переговоров с Лукашенко. Путин заметил, что эксперты двух стран работали на этом треке много лет. "Я хотел бы сразу отметить, что то, о чем мы, надеюсь, договоримся сегодня, не связано с какой-то текущей политической конъюнктурой в наших странах, либо с политическим календарем в преддверие наших парламентских выборов в России. Это - наша текущая давняя совместная работа на протяжении многих лет", - заметил Путин. 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Политика/Внешняя политика/</w:t>
            </w:r>
          </w:p>
        </w:tc>
        <w:tc>
          <w:tcPr>
            <w:vAlign w:val="center"/>
          </w:tcPr>
          <w:p w:rsidR="00A77B3E">
            <w:pPr>
              <w:rPr>
                <w:rFonts w:ascii="Arial" w:eastAsia="Arial" w:hAnsi="Arial" w:cs="Arial"/>
                <w:color w:val="000000"/>
                <w:sz w:val="16"/>
                <w:u w:val="none"/>
              </w:rPr>
            </w:pPr>
            <w:r>
              <w:rPr>
                <w:rFonts w:ascii="Arial" w:eastAsia="Arial" w:hAnsi="Arial" w:cs="Arial"/>
                <w:color w:val="000000"/>
                <w:sz w:val="16"/>
                <w:u w:val="none"/>
              </w:rPr>
              <w:t>Thu, 09 Sep 2021 18:28:06</w:t>
            </w:r>
          </w:p>
        </w:tc>
      </w:tr>
    </w:tbl>
    <w:p w:rsidR="00A77B3E">
      <w:pPr>
        <w:rPr>
          <w:rFonts w:ascii="Arial" w:eastAsia="Arial" w:hAnsi="Arial" w:cs="Arial"/>
          <w:color w:val="000000"/>
          <w:sz w:val="16"/>
          <w:u w:val="none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