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AI-Context-00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Context Specification within the OCOM Artificial Intelligence framework.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Context provides the operational information required by AI Agents to perform reasoning, decision-making, and execution.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Context Specification establishes a standardized representation of operational context independent of AI models, orchestration frameworks, and implementation technologies.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Context is the collection of information made available to an AI Agent during the execution of a specific task.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Context provides situational awareness by combining business objects, operational knowledge, memory, workflows, events, and organizational policies.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Context exists only for the duration of an execution unless explicitly persisted through the OCOM Memory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Context shall: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be task-specific;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be dynamically assembled;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minimize irrelevant information;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Context Specification defines: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context composition;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context assembly;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context optimization;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context lifecycle;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context governance.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Context Architecture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 Context Specification consists of the following documents: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Context Assembly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Context Lifecycle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Context Optimization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Additional documents may be introduced in future versions.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Context Sources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Context may be assembled from: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Entities;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Domains;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Workflows;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Memory Records;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Organizational Knowledge;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Human Input;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External Systems.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Relationship to OCOM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Context integrates information across the OCOM ecosystem.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consumes information from: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Workflows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Lifecycles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Context itself does not permanently store information.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Persistent information shall be managed through the Memory Specification.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Context shall comply with organizational governance.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Governance may define: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permitted data sources;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privacy restrictions;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retention limits;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execution boundaries.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Operational Goals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Context Specification aims to: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improve reasoning quality;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reduce irrelevant information;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increase operational consistency;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support explainable AI;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optimize execution efficiency.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Context Specification does not prescribe: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context window size;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prompt engineering techniques;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vector databases;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retrieval algorithms;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LLM providers.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Organizations remain free to implement context management using any compatible technology.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dynamically assemble operational context;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support governed access;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comply with organizational governance.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Documents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Context Specification includes: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Context Assembly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Context Lifecycle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Context Optimization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Additional documents may be introduced in future versions.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