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Knowledge Governance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**Document ID:** AI-Knowledge-04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**Status:** Draft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**Version:** 0.1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**Last Updated:** 20 July 2026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# Purpose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This document defines the governance framework for organizational Knowledge within the OCOM Artificial Intelligence Specification.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Knowledge Governance establishes accountability, ownership, quality control, and decision authority throughout the Knowledge Lifecycle.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 Definition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Knowledge Governance is the set of organizational policies, roles, and controls that ensure Knowledge remains accurate, trustworthy, explainable, and aligned with business objectives.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Governance applies throughout the entire lifecycle of Knowledge.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Design Principles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Knowledge Governance shall: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establish clear ownership;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ensure accountability;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preserve provenance;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support version control;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maintain explainability;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support auditability;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remain technology independent.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 Governance Objectives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Knowledge Governance aims to: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maintain Knowledge quality;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prevent unauthorized changes;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ensure organizational consistency;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support regulatory compliance;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preserve institutional knowledge;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- reduce operational risk.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 Governance Roles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Organizations should define governance roles including: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Knowledge Owner;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Knowledge Contributor;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Reviewer;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Approver;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Consumer;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Auditor.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Organizations may define additional governance roles.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# Ownership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Every Knowledge object shall have an assigned owner.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The owner is responsible for: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accuracy;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maintenance;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review scheduling;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approval coordination;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retirement decisions.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Ownership shall be traceable.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# Change Management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Knowledge modifications shall follow governed procedures.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Typical change activities include: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proposing changes;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reviewing updates;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validating accuracy;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approving revisions;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publishing new versions.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Unauthorized modifications shall not become Active Knowledge.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# Approval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Organizations shall define approval procedures appropriate to business risk.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Approval may involve: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single approver;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multiple approvers;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committee review;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automated policy validation.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Approval history shall be preserved.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Access Control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Knowledge access shall comply with: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- organizational roles;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- permissions;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- security classifications;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- regulatory requirements.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Access policies shall apply independently of implementation technology.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# Compliance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Knowledge Governance shall support compliance with: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organizational policies;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- contractual obligations;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- regulatory requirements;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- internal governance standards.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Compliance requirements may vary by business domain.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# Auditability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Organizations shall preserve: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- ownership history;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- approval history;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- modification history;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- version history;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access history.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Audit records shall remain immutable.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# Relationship to Other Specifications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Knowledge Governance interacts with: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Knowledge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Knowledge Lifecycle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- Knowledge Sources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- Memory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- Context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- Business Rules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Independence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The Knowledge Governance specification does not prescribe: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- governance platforms;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- workflow systems;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- document repositories;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- approval technologies.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Organizations remain free to implement governance using any compatible architecture.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Conformance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A compliant implementation shall: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- define governance responsibilities;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assign ownership;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preserve approval history;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support controlled modifications;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maintain auditability.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# Revision History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| Version | Date | Description |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|----------|------|-------------|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| 0.1 | 20 July 2026 | Initial draft |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