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Principles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Core-02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fundamental principles governing the operational modeling framework.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principles are normative and apply to every model created using this specification.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Principle 1 — Organization Before Technology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Operational models describe organizations independently of software, platforms, vendors, and implementation technologies.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Technology implements the model but never defines 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Principle 2 — Entity-Centric Modeling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operational concept shall be represented through identifiable entities.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Entities are the primary building blocks of the operational model.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Principle 3 — Explicit Ownership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Every entity shall have a clearly defined owner responsible for its lifecycle, integrity, and operational consistency.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Ownership shall never be implicit.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Principle 4 — State-Based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Operational activities exist to transform entity states.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Every significant operational change should be represented as a state transition.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Principle 5 — Domain Responsibility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Responsibilities belong to domains.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Domains define accountability, governance, and operational boundaries.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Principle 6 — Separation of Model and Implementation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operational model shall remain independent of software architecture, databases, APIs, programming languages, and infrastructure.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Implementations may change without changing the operational model.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Principle 7 — Single Source of Truth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Each operational concept shall have a single authoritative definition within the model.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Duplicate definitions should be avoided.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Principle 8 — Semantic Consistency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Equivalent concepts shall be modeled consistently throughout the specification.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Naming, behavior, and relationships should remain predictable.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Principle 9 — AI Interpretability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Operational models should be understandable by both humans and artificial intelligence without requiring implementation-specific knowledge.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Principle 10 — Evolvability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framework shall support organizational evolution without requiring redesign of the underlying operational model.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All models created using this specification shall conform to these principles.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