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CRM Artificial Intelligence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DOMAIN-CRM-AI-01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21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the use of Artificial Intelligence (AI) within the CRM Domain.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AI capabilities assist business operations by analyzing CRM Objects, interpreting business context, supporting decision-making, and automating appropriate activities while preserving governance, object ownership, and enterprise consistency.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 Definition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CRM AI represents AI capabilities operating within the CRM Domain.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AI assists business activities but does not alter Domain responsibilities, Object Ownership, or governance.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AI behavior shall remain consistent with the AI specifications defined by OCOM.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 Business Meaning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AI enhances customer relationship management by improving operational efficiency, decision support, personalization, and business insight.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AI operates as a business capability rather than an autonomous authority.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Business accountability remains with the owning organization.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 Design Principles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CRM AI shall: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operate on business Objects;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preserve Object Identity;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respect Domain Ownership;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comply with applicable Policies;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support explainable decisions;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remain technology independent.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 AI Scope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CRM AI may assist with: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customer analysis;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customer segmentation;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communication optimization;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engagement recommendations;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interaction summarization;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customer journey analysis;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anomaly detection;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operational decision support.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Organizations may define additional AI capabilities.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# AI Context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CRM AI may consume business context including: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CRM Objects;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Relationships;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Events;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Lifecycles;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Policies;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Contracts;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Memory;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historical business activity.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Context availability is organization-specific.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# AI Outputs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CRM AI may produce: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recommendations;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classifications;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predictions;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summaries;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explanations;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suggested actions;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confidence assessments.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AI outputs do not become business facts until accepted through organizational governance.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# AI Decision Support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AI may assist business decisions by: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identifying opportunities;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detecting risks;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prioritizing activities;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recommending next actions;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providing business explanations.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Final business authority remains outside AI unless organizational Policies explicitly authorize automated execution.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# AI Governance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CRM AI shall operate under: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Domain Governance;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AI Governance;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applicable Policies;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applicable Contracts;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applicable Constraints.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AI actions shall remain traceable and auditable.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# AI Memory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CRM AI may consume and contribute to enterprise Memory.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Memory usage shall comply with: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Memory governance;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evidence requirements;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retention policies;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privacy requirements.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Memory ownership remains unchanged.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# AI Collaboration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CRM AI may collaborate with AI capabilities operating in other Domains.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Collaboration shall occur through: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Events;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Capabilities;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Contracts;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governed business context.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Direct access to another Domain's internal implementation shall not be assumed.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# AI Evolution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CRM AI capabilities may evolve through: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improved reasoning;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expanded analytical capabilities;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enhanced business context;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updated Policies;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compatibility-preserving improvements.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Breaking behavioral changes shall be governed explicitly.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# Relationship to Other Specifications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CRM AI builds upon: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AI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AI Governance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Memory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Capability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Object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Lifecycle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Policy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Contract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Domain Governance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Additional CRM specifications define the business context in which AI operates.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# Independence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The CRM AI specification does not prescribe: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 AI models;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 machine learning algorithms;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 large language models;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 inference platforms;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implementation technologies.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Organizations remain free to implement AI capabilities using technologies appropriate to their operational environment.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A conforming CRM implementation shall: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 define AI capabilities within the CRM Domain;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 preserve Object Ownership;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 comply with Domain Governance;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 support explainable and traceable AI behavior;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 remain compatible with the OCOM Specification.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| 0.1 | 21 July 2026 | Initial draft |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