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CRM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KPIs provide standardized measures for evaluating the effectiveness, quality, and business outcomes of CRM Capabilities and managed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support objective assessment without prescribing organizational targets or implementation methods.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CRM KPI is a measurable business indicator used to evaluate the performance of the CRM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KPIs measure business outcomes rather than implementation details or technical performance.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CRM KPIs enable organizations to evaluate how effectively customer relationships are established, maintained, and improved.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KPIs support business decision-making, governance, and continuous improvement.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CRM KPIs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align with Domain Capabilities;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CRM KPIs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Customer Growth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Measures related to customer acquisition and expansion.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customer acquisition rate;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customer activation rate;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customer growth rate;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profile completion rate.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Customer Engagement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Measures related to customer participation and activity.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engagement rate;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campaign participation rate;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interaction frequency;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communication response rate.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Customer Retention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Measures related to maintaining customer relationships.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customer retention rate;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reactivation rate;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churn rate;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loyalty participation rate.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Communication Effectiveness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Measures evaluating customer communications.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communication delivery rate;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communication open rate;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communication response rate;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communication completion rate.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Data Quality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Measures evaluating CRM Object quality.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profile completeness;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relationship completeness;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duplicate rate;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data consistency rate.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Every KPI shall have an owning Domain.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CRM Domain owns KPIs that evaluate CRM Capabilities and CRM-managed Objects.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Ownership of a KPI does not imply ownership of referenced Objects.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operational environment.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aggregation;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time-based measurements.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KPIs shall be interpreted within their business context.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organizational objectives;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business strategy;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applicable Policies;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operational constraints.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Thresholds and targets are organization-specific.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CRM KPIs shall be governed through: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review processes.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Governance ensures consistent interpretation across the enterprise.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CRM KPIs may evolve through: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refined definitions;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updated calculation methods;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CRM KPIs build upon: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Additional CRM specifications define the business context in which KPIs are evaluated.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CRM KPI specification does not prescribe: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dashboards;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business intelligence tools;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analytical technologies.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define measurable business KPIs;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