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DOM-GOVERNANCE-01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governance principles for Domains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 Governance establishes the responsibilities, decision-making processes, and management practices required to ensure that Domains remain consistent, interoperable, and aligned with enterprise objectives throughout their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Domain Governance is the framework through which a Domain is managed, controlled, and evolved.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Governance ensures that Domain responsibilities, ownership, policies, and operational behavior remain consistent over time.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Effective Domain Governance enables organizations to evolve enterprise architecture in a controlled manner while maintaining operational integrity, accountability, and interoperability.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Governance supports sustainable growth without sacrificing architectural consistency.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Domain Governance shall: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establish clear accountability;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preserve Domain ownership;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support controlled evolution;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ensure policy compliance;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maintain interoperability;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Governance Scope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Governance applies to: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Domain definition;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Domain ownership;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Domain capabilities;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managed Objects;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integration;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communication;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lifecycle evolution.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Domain Ownership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Every Domain shall have explicitly defined ownership.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Ownership is responsible for: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business direction;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policy approval;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capability management;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architectural consistency.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Ownership shall remain identifiable throughout the Domain lifecycle.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Governance Responsibilities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Domain Governance shall define responsibility for: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change approval;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policy management;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capability evolution;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Object ownership;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integration management;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conflict resolution.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Responsibilities shall be documented.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Decision Authority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Governance shall define how architectural decisions are made.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Decision authority may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approval of structural changes;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introduction of new capabilities;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retirement of obsolete capabilities;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policy modifications;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boundary changes.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Decision processes are organization-specific.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Every Domain shall govern the Policies applicable to its operational responsibilities.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Policy governance includes: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Policy enforcement mechanisms are outside the scope of this specification.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Change Management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Governance shall establish controlled processes for Domain change.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Changes may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structural modifications;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capability additions;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integration changes;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ownership changes.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Changes should preserve compatibility whenever practical.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Version Management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Every Domain should maintain version information.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Version management should support: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traceability;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compatibility;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migration;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historical reference.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Version numbering is implementation-specific.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Compliance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Governance shall ensure that the Domain remains compliant with: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OCOM Specifications;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applicable Constraints;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approved Contracts.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Compliance assessment is organization-specific.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Conflict Resolution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Organizations shall define procedures for resolving conflicts involving: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responsibilities;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integration;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capability overlap.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Conflict resolution shall preserve enterprise consistency.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Governance activities should be auditable.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Audit information may include: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ownership changes;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policy changes;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version history.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Audit implementation is organization-specific.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Evolution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Governance shall support continuous Domain evolution while preserving: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interoperability;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compatibility;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operational integrity.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Domain Governance builds upon: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Domain Principles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Domain Boundary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Governance applies these concepts to the management of Domains.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Domain Governance specification does not prescribe: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organizational structures;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governance committees;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approval workflows;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software platforms;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Organizations remain free to establish governance processes appropriate to their operational environments.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define explicit governance responsibilities;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establish identifiable ownership;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support controlled change management;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preserve interoperability;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