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Compliance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DOMAIN-COMPLIANCE-EVENTS-01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managed by the Compliance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Compliance Events represent immutable business facts describing completed compliance activities, governance decisions, control evaluations, audit outcomes, evidence collection, and remediation progress.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Events communicate completed governance activities throughout the enterprise while preserving Object Ownership and business traceability.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Compliance Event represents a completed business fact produced by the Compliance Domain.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Events describe what has occurred rather than what should occur.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semantics are defined by the Core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Compliance Events provide a standardized record of enterprise governance activities.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organizations to trace compliance evaluations, demonstrate regulatory accountability, support audits, and communicate governance outcomes across Domains.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Compliance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 once published;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reference governed Objects;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enterprise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Compliance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 Obligation 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Events representing compliance obligations.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Obligation Registered;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Obligation Updated;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Obligation Fulfilled;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Obligation Expired.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Control Events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Events representing enterprise controls.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Control Established;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Control Evaluated;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Control Passed;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Control Failed;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Control Updated.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Assessment Events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Events representing compliance evaluations.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Assessment Started;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Assessment Completed;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Assessment Approved;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Assessment Rejected;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Assessment Escalated.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Audit Events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Events representing audit activities.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Audit Initiated;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Audit Completed;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Audit Closed;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Finding Recorded;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Finding Resolved.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Evidence Events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Events representing evidence management.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Evidence Collected;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Evidence Verified;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Evidence Accepted;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Evidence Archived.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Remediation Events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Events representing corrective actions.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Remediation Planned;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Corrective Action Initiated;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Corrective Action Completed;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Remediation Verified;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Remediation Closed.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Compliance Events originate from the Compliance Domain.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Operational Domains remain responsible for Events describing operational business activities.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Event Publication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Compliance Events may be published following: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completion of Assessments;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completion of Audits;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evaluation of Controls;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verification of Evidence;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completion of Remediation activities.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Publication mechanisms are implementation-specific.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Event Consumption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Compliance Events may be consumed by: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Payments;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Legal;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Event consumption does not transfer Object Ownership.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Compliance Events may evolve through: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additional event categories;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refined business semantics;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Breaking semantic changes shall require explicit governance.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Compliance Events build upon: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Additional Compliance specifications define the Objects producing these Events.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event buses;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messaging platforms;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streaming technologies;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Events remain logical business facts independent of implementation.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 conforming Compliance implementation shall: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define standardized Compliance Events;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publish immutable business facts;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