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Financial Artificial Intelligence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DOMAIN-FINANCE-AI-01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use of Artificial Intelligence (AI) within the Finance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AI capabilities assist financial operations by analyzing Financial Objects, interpreting financial context, supporting business decisions, and automating authorized activities while preserving Object Ownership, financial governance, and enterprise consistency.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Financial AI represents AI capabilities operating within the Finance Domain.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AI assists financial activities but does not alter Domain responsibilities, Object Ownership, or governance.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 behavior shall remain consistent with the AI specifications defined by the OCOM Specification.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AI enhances financial operations through intelligent analysis, forecasting, anomaly detection, reconciliation assistance, and decision support.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AI functions as a business capability rather than an autonomous financial authority.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Business accountability remains with the owning organization.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Financial AI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operate on Financial Objects;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respect Domain Ownership;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comply with applicable Policies;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produce explainable outputs;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AI Scope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Financial AI may assist with: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financial anomaly detection;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reconciliation assistance;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journal validation;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financial forecasting;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balance analysis;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revenue and expense analysis;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financial reporting support;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operational decision support.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Organizations may define additional AI capabilities.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AI Context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Financial AI may consume business context including: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Financial Objects;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enterprise Memory;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historical financial activity.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Context availability is organization-specific.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AI Outputs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Financial AI may produce: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recommendations;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classifications;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predictions;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summaries;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explanations;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suggested actions;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confidence assessments.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AI outputs shall not become business facts until accepted through applicable governance.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AI Decision Support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Financial AI may assist business decisions by: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identifying financial anomalies;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recommending accounting actions;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supporting financial reconciliation;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prioritizing financial investigations;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forecasting financial outcomes.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Final business authority remains outside AI unless organizational Policies explicitly authorize automated execution.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AI Governance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Financial AI shall operate under: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Domain Governance;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AI Governance;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applicable Policies;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applicable Contracts;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applicable Constraints.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AI activities shall remain traceable and auditable.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AI Memory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Financial AI may consume and contribute to enterprise Memory.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Memory usage shall comply with: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Memory Governance;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evidence requirements;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retention policies;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privacy requirements.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Memory Ownership remains unchanged.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AI Collaboration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Financial AI may collaborate with AI capabilities operating in other Domains.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Collaboration shall occur through: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governed business context.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Direct access to another Domain's internal implementation shall not be assumed.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AI Evolution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Financial AI capabilities may evolve through: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improved reasoning;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enhanced analytical capabilities;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expanded financial context;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updated Policies;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compatibility-preserving improvements.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Breaking behavioral changes shall require explicit governance.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Financial AI builds upon: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AI Governance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Additional Finance specifications define the business context in which AI operates.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The Financial AI specification does not prescribe: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AI models;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machine learning algorithms;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large language models;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financial software;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Organizations remain free to implement AI capabilities using technologies appropriate to their operational environment.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 conforming Finance implementation shall: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define AI capabilities within the Finance Domain;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comply with Domain Governance;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support explainable and traceable AI behavior;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