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managed by the Finance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Financial Events communicate significant business facts related to accounting, financial recognition, reconciliation, balance management, and financial reporting.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Financial Events enable enterprise Domains to react to financial activities while preserving Domain independence and Object Ownership.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Financial Event is an immutable business Event originating from the Finance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Financial Events represent completed financial facts involving Financial Objects.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Events shall not represent commands, requests, or intended future actions.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Financial Events provide enterprise-wide visibility into financial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communicate the financial consequences of business activities while remaining independent of operational execution.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Financial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financial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identify the originating Domain;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independent processing;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Financial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Accounting 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Events related to accounting activities.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Journal Entry Created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Journal Entry Posted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Journal Entry Reversed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Journal Entry Adjusted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Ledger Events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Events related to ledger management.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Ledger Updated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Ledger Closed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Ledger Reopened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Ledger Reconciled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Balance Events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Events related to financial balances.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Balance Updated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Balance Verified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Balance Corrected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Balance Reconciled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Financial Period Events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Events related to accounting periods.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Accounting Period Opened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Accounting Period Closed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Financial Close Completed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Reporting Period Published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Adjustment Events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Events related to financial corrections.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Adjustment Recorded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Adjustment Approved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Reclassification Completed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Reversal Completed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Every Financial Event shall originate from the Finance Domain.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Finance Domain is responsible for: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event creation;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event semantics;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event publication;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event governance.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Ownership of published Events shall remain unchanged.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Event Consumers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Financial Events may be consumed by: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Event consumption shall not modify the published Event.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Event Integrity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Financial Events shall preserve: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chronological consistency;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semantic consistency;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financial traceability.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Published Events shall remain immutable.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Event Relationships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Financial Events may reference: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Financial Objects;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external Objects;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Contracts.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Referenced Objects remain owned by their respective Domains.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Event Lifecycle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lifecycle of a Financial Event may include: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creation;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consumption;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archival;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Lifecycle management is governed by organizational Policies.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Financial Events may evolve through: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metadata extensions;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schema refinement.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Breaking semantic changes shall require explicit versioning.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Financial Events shall be governed through: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publication rules;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retention policies.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Governance shall preserve enterprise interoperability.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Financial Events build upon: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Additional Finance specifications further specialize Event behavior.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Financial Events specification does not prescribe: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event brokers;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accounting systems;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ERP platforms;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Financial Events remain logical business constructs independent of implementation.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publish well-defined Financial Events;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preserve Event Ownership;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maintain Event immutability;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support traceable Event consumption;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