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managed by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Objects represent the financial state, accounting representation, and monetary obligations of enterprise business activities.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form the operational foundation of the Finance Domain.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Object is a business Object owned or governed by the Finance Domain for the purpose of representing, recording, reconciling, or reporting financial business information.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Financial Objects preserve their Identity, Lifecycle, Ownership, and business semantics independently of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Financial Objects provide a standardized representation of financial activities across the enterprise.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transform operational business events into governed financial information while preserving clear ownership boundaries.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Financial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represent financial business concepts;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possess persistent Identity;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have explicit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defined Lifecycles;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Financial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Accounting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Objects representing accounting records.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Journal Entry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Ledger Entry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Accounting Document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Financial Posting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Balance Objects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Objects representing financial balances.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Account Balance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General Ledger Account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Subledger Account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Trial Balance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Obligation Objects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Objects representing financial obligations.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Receivable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Payable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Liability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Accrual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Financial Period Objects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Objects supporting financial reporting periods.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Accounting Period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Fiscal Period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Financial Close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Reporting Period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Financial Adjustment Objects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Objects representing financial corrections.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Adjustment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Reversal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Correction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Reclassification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Finance Domain owns Financial Objects.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Each Financial Object shall have one owning Domain.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Objects owned by other Domains may be referenced but shall not become Finance-owned Objects.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Financial Objects may establish Relationships with Objects owned by other Domains.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Ledger Entry ↔ Payment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Journal Entry ↔ Invoice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↔ Customer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Revenue ↔ Product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Expense ↔ Contract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Relationship ownership remains explicit.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Every Financial Object shall participate in one or more explicitly defined Lifecycles.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Lifecycle definitions are provided in the Finance Lifecycle specification.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Financial Objects shall be governed through: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Lifecycle management.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Governance ensures financial consistency and auditability.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Financial Objects may evolve through: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attribute additions;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capability expansion;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relationship refinement;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policy updates.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Evolution shall preserve Identity and compatibility whenever practical.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Financial Objects build upon: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Additional Finance specifications further specialize these Objects.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Financial Objects specification does not prescribe: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accounting software;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ERP platforms;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accounting standards;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Financial Objects remain logical business Objects independent of implementation.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define managed Financial Objects;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establish explicit Ownership;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