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Legal Events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DOMAIN-LEGAL-EVENTS-01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Events owned by the Legal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Legal Events communicate completed business facts describing changes to Legal Business Objects while preserving Object Ownership, Lifecycle integrity, governance, and enterprise interoperability.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Events provide an immutable record of enterprise legal activities.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Legal Event is an immutable business fact representing a completed change affecting one or more Legal Business Objects.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Legal Events communicate completed legal activities rather than commands, requests, or intentions.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Event semantics are defined by the Core Event specification.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Legal Events synchronize enterprise legal knowledge by communicating changes to Contracts, Agreements, Obligations, Legal Entities, Intellectual Property, Legal Matters, Claims, and Regulatory Objects.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enable consistent legal governance without duplicating ownership of Legal Business Objects.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Legal Events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represent completed business facts;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traceability;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enable auditability;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Event Categories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Legal Events may be organized into the following categories.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Contract Events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Events describing contractual lifecycle changes.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Contract Created;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Contract Reviewed;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Contract Approved;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Contract Executed;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Contract Amended;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Contract Renewed;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Contract Terminated;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Contract Archived.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## Obligation Events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Events describing legal obligations.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Obligation Created;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 Obligation Assigned;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 Obligation Fulfilled;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Obligation Violated;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Obligation Waived;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Obligation Closed.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## Legal Entity Events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Events describing legal entities.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Legal Entity Registered;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Legal Entity Updated;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Subsidiary Established;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Branch Registered;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Legal Entity Dissolved.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## Intellectual Property Events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Events describing intellectual property.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Intellectual Property Registered;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Trademark Granted;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Patent Granted;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License Issued;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License Renewed;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License Revoked.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## Legal Matter Events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Events describing legal activities.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Legal Review Started;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Legal Review Completed;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Legal Opinion Issued;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Approval Granted;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Legal Matter Closed.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## Dispute Events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Events describing disputes.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Claim Filed;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Dispute Opened;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Arbitration Initiated;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Litigation Started;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Settlement Reached;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Dispute Closed.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## Regulatory Events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Events describing regulatory legal activities.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Regulatory Filing Submitted;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Regulatory Approval Received;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Legal Notice Issued;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Legal Risk Evaluated;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Regulatory Response Completed.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# Event Ownership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Every Legal Event shall have one originating Domain.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The Legal Domain owns Events describing changes to Legal Business Objects.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Other Domains may consume Legal Events without assuming ownership of Legal Objects.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# Event Characteristics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Legal Events shall: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reference affected Business Objects;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preserve Event identity;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record occurrence time;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remain immutable;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support enterprise traceability.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Organizations may enrich Events with implementation-specific metadata.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 Event Governance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Legal Events shall be governed through: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Lifecycle compatibility;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version management;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Governance shall ensure reliable enterprise legal communication.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# Event Evolution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Legal Events may evolve through: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additional Event types;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refined legal semantics;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Published Events shall preserve historical meaning.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Legal Events build upon: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Event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Relationship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Domain Governance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Additional Legal specifications define which Events are emitted by individual Processes and Capabilities.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This specification does not prescribe: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contract management software;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legal workflow systems;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electronic signature platforms;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Legal Events remain logical business facts independent of implementation.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A conforming Legal implementation shall: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- define standardized Legal Events;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- preserve Event immutability;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 preserve Object Ownership;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- support enterprise interoperability;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