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marketing activities by supporting planning, analysis, content generation, audience understanding, optimization, and decision preparation while preserving human governance, Object Ownership, and Lifecycle integrity.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Marketing AI represents the application of AI Capabilities to Marketing Objects and Marketing Processes.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on Marketing knowledge, Relationships, Events, Policies, and Lifecycles without assuming Ownership of Marketing Objects or governance responsibilities.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improve the effectiveness, consistency, and efficiency of market communication while maintaining transparency, accountability, and enterprise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marketing decisions but does not replace accountable business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Marketing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Marketing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Campaign Assistance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campaign planning;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campaign optimization;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campaign scheduling recommendations;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campaign performance analysis;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campaign prioritization.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Audience Intelligence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audience segmentation;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persona generation;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audience clustering;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market opportunity analysis;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audience similarity analysis.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Content Assistance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content generation;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content summarization;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content localization;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content quality analysis;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messaging recommendations.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Brand Intelligence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brand consistency analysis;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brand compliance review;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tone-of-voice validation;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messaging alignment;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brand asset classification.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Channel Optimization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channel recommendations;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channel effectiveness analysis;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communication timing recommendations;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distribution optimization;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channel comparison.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Marketing Intelligence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market trend analysis;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competitor analysis;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marketing forecasting;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campaign benchmarking;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opportunity identification.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documentation review;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approval preparation;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governance consistency analysis;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risk identification.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document summarization;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relationship discovery;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campaign knowledge retrieval;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marketing documentation generation.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approve Campaigns;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publish marketing assets;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redefine Marketing Policies;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bypass governance;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modify Object Ownership;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replace accountable business decisions.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Marketing Objects;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Marketing Relationships;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Marketing Events;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Marketing Policies;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Marketing Lifecycles;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marketing documentation;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enterprise knowledge.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forecasts;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risk indicators;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draft marketing assets;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AI outputs do not constitute authoritative Marketing data unless accepted through governed business processes.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when AI-generated content may be accepted;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how AI recommendations are reviewed;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Organizations should ensure AI-supported Marketing decisions remain explainable.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referenced Marketing Objects;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Marketing Policies;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AI governance shall preserve trust, transparency, and accountability.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Marketing AI Capabilities may evolve through: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expanded marketing knowledge;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 evolution shall not modify Marketing semantics defined by this specification.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Marketing AI builds upon: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inference platforms;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Marketing AI remains implementation independent.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