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Marketing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DOMAIN-MARKETING-README-01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Marketing Domain owns enterprise market communication, brand presence, audience engagement, campaign management, and marketing content.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Domain defines how the enterprise presents its Products and Services to the market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Marketing enables organizations to communicate commercial value consistently across channels, audiences, and markets.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Marketing Domain is responsible for the planning, coordination, execution, and governance of enterprise marketing activities.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owns Marketing Objects representing campaigns, brands, audiences, marketing assets, and communication initiatives.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Marketing does not own commercial transactions, customer relationships, financial records, or Product definitions.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transforms enterprise commercial offerings into market-facing communication.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provides the capabilities required to position Products, engage target audiences, manage brand identity, and coordinate market activities while maintaining governance and consistency.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Marketing serves as the enterprise bridge between Product definition and Customer engagement.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Marketing Domain is responsible for: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campaign management;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audience management;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brand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marketing content management;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creative asset management;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marketing channel management;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promotion management;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marketing planning;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marketing governance;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market communication.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Owned Business Objects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Typical Marketing Objects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Campaign;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Marketing Program;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Brand;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Brand Asset;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Audience;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Market Segment;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Persona;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Marketing Content;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Creative Asset;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Marketing Channel;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Promotion;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Marketing Calendar.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Ownership of Marketing Objects remains within the Marketing Domain.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Marketing Domain owns market communication.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 does not own: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Financial records;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Compliance decisions.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These Objects remain owned by their respective Domains.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Relationships with Other Domains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Marketing Domain collaborates with multiple enterprise Domains.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Typical interactions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**Product**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Provides Products, Services, and commercial Offerings promoted through marketing activities.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**CRM**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Provides Customer interactions, customer journeys, and engagement outcomes.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**BI**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Provides analytical insight into marketing effectiveness.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**Finance**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Provides budgeting and financial reporting.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**Compliance**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Provides regulatory review and policy validation.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**AI**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Provides intelligent assistance supporting marketing activities.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Ownership of Objects is preserved across all Domain interactions.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Marketing Domain shall: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coordinate market communication;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emit governed Events;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Domain Governance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Marketing Domain shall define governance for: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Marketing Objects;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Marketing Processes;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Marketing Capabilities;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Marketing Policies;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Marketing Events;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Marketing Lifecycles.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Governance shall ensure consistency, traceability, and accountability.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Domain Evolution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Marketing Domain may evolve through: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additional Marketing Objects;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expanded Capabilities;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refined Processes;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enhanced governance;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Evolution shall preserve interoperability with other OCOM Domains.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Marketing Domain builds upon: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Additional Marketing specifications define the detailed behavior of individual Marketing Objects.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marketing automation platforms;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advertising systems;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CRM software;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campaign management tools;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Marketing Domain remains implementation independent.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 conforming Marketing implementation shall: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define owned Marketing Objects;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support governed Lifecycles;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expose standardized Capabilities;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maintain interoperability with other OCOM Domains.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