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KPIs provide standardized measures for evaluating the effectiveness, quality, reliability, and business outcomes of Payment Capabilities and managed Payment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governance, operational visibility, and continuous improvement without prescribing organizational targets or implementation methods.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KPI is a measurable business indicator used to evaluate the performance of the Payments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KPIs measure business outcomes rather than implementation details or technical infrastructure.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Payment KPIs enable organizations to assess how effectively payment operations support enterprise objectives.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KPIs provide objective insight into payment execution, operational quality, customer experience, and financial integrity.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Payment KPIs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align with Domain Capabilities;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Payment KPIs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Payment 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evaluating payment execution.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payment success rate;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payment completion rate;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 failure rate;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authorization rate.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Settlement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Measures evaluating settlement activities.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settlement completion rate;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settlement timeliness;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reconciliation completion rate;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settlement accuracy.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Refund Performance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evaluating refund operations.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refund approval rate;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refund completion rate;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average refund duration;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refund accuracy.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Payment Quality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Measures evaluating payment reliability.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duplicate payment rate;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payment exception rate;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payment correction rate;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processing consistency.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Operational Efficiency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Measures evaluating business effectiveness.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average payment processing time;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payment throughput;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payment backlog;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payment resolution time.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Payments Domain owns KPIs that evaluate Payment Capabilities and Payment-managed Objects.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operational environment.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aggregation;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time-based measurements.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business objectives;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operational priorities;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Thresholds and performance targets are organization-specific.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Payment KPIs shall be governed through: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Payment KPIs may evolve through: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refined definitions;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updated calculation methods;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Payment KPIs build upon: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Additional Payments specifications define the business context in which KPIs are evaluated.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Payment KPI specification does not prescribe: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analytics tools;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monitoring software;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define measurable business KPIs;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