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Payments Domain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DOMAIN-PAYMENTS-README-01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specification defines the Payments Domain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Payments Domain manages payment-related business Objects throughout their operational Lifecycles.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Domain provides capabilities for payment processing, authorization, settlement coordination, payment instrument management, and transaction tracking while preserving Object ownership and interoperability with other enterprise Domains.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Payments Domain defines: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managed Payment Objects;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payment Relationships;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Payment Events;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payment Lifecycles;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payment Processes;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Payment Capabilities;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Payment KPIs;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Payment Policies;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AI capabilities within the Payments Domain.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Domain does not define implementation technologies or payment service providers.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Objectives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objectives of the Payments Domain are to: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manage payment operations;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coordinate payment execution;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maintain payment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payment reconciliation;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provide standardized payment Capabilities;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ensure interoperability with other Domains.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Domain Responsibilities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Payments Domain is responsible for: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payment authorization;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payment execution;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payment status management;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payment instrument management;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settlement coordination;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payment tracking.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Responsibilities outside this scope belong to their respective Domains.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Managed Objects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Payments Domain manages business Objects related to payment operations.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complete Object model is defined in: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Objects.md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Domain Structure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Payments Domain consists of: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Objects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Relationships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Processes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Capabilities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KPIs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Policies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Each component is defined in its corresponding specification.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Integration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Payments Domain collaborates with other Domains through: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References;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Payments Domain does not assume ownership of Objects belonging to other Domains.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Payments Domain specializes: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Domains/Common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Meta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Core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Language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Models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Payments Domain does not prescribe: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payment gateways;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payment processors;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banking systems;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PSP integrations;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Organizations remain free to implement payment capabilities using technologies appropriate to their operational environment.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 conforming Payments implementation shall: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define managed Payment Objects;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support standardized Domain integration;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