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Relationships describe the business associations between Payment Objects and other enterprise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Relationships provide the business context required for payment operations while preserving Object Ownership, Identity,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Relationship is a business Relationship involving one or more Payment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describe business associations without transferring Object Ownership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Relationships enable the enterprise to understand how payment activities relate to customers, products, financial records, contracts, and other business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Relationships provide traceability across business operations while preserving clear ownership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business associations;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Relationships may include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Payment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between Payment Objects.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references Payment Request;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Authorization belongs to Payment;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Settlement completes Payment.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Transaction Relationships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Relationships describing financial transaction activities.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Transaction settles Payment;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Refund references Transaction;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Chargeback references Payment.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Payment Instrument Relationships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Relationships involving payment instruments.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Payment uses Payment Instrument;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Payment Instrument belongs to Customer;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Token represents Payment Instrument.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Relationships connecting Payment Objects with Objects owned by other Domains.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Customer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Order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Invoice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Account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Contract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Cross-Domain Relationships shall preserve ownership boundaries.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Every Relationship shall identify its governing Domain.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Relationship governance does not imply ownership of participating Objects.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Object Ownership remains unchanged.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modified;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reactivated;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Relationship Lifecycle shall remain independent of Object Identity.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Relationship Integrity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Payment Relationships shall preserve: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valid Object references;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ownership integrity;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Invalid or obsolete Relationships shall be governed according to organizational Policies.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Relationship Constraints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Relationships may define Constraints including: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participation rules;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dependency rules.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Constraint definitions are governed separately.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Payment Relationships may evolve through: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expanded relationship categories;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Relationship evolution shall preserve Object Identity.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Payment Relationships shall be governed through: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Payment Relationships build upon: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Meta/Reference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Additional Payments specifications further specialize relationship behavior.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Payment Relationships specification does not prescribe: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relational databases;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foreign keys;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define explicit Relationships;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maintain Relationship integrity;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