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Processes coordinated by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Processes coordinate the evolution of Support Objects while preserving Object Ownership, Lifecycle integrity, enterprise governance, and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activities but do not own Business Objects.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Process is a coordinated sequence of business activities performed to achieve a support-related business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operate on Support Objects according to applicable Policies and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Processes enable organizations to consistently receive, investigate, coordinate, resolve, and document customer issues and operational service requests.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structured operational workflows while preserving the authoritative state of Support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Support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the lifecycle of Cases.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case creation;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prioritization;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assignment;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investigation;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closure.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Incident Management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Processes governing Incidents.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incident reporting;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impact assessment;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prioritization;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investigation;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mitigation;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post-incident review.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Service Request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Processes governing Service Requests.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request submission;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fulfillment;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completion;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closure.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Resolution Management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Processes governing issue resolution.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diagnosis;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workaround definition;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corrective action;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verification;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resolution approval;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completion.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Knowledge Management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Processes governing Knowledge Objects.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knowledge creation;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Escalation Management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Processes governing escalations.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escalation evaluation;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assignment;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routing;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coordination;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escalation completion.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Operational Coordination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Processes coordinating daily support operations.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workload balancing;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queue management;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assignment management;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service monitoring;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operational reporting.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Service Improvement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Processes supporting continuous improvement.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root cause identification;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recurring issue analysis;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process optimization;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knowledge improvement.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Support Domain owns Support Processes.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Processes coordinate Business Objects but do not assume ownership of those Objects.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Support Processes shall be governed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operational standards.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Governance shall ensure predictable and auditable service delivery.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Support Processes may evolve through: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additional activities;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improved coordination;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Process evolution shall preserve Object semantics.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Support Processes build upon: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Additional Support specifications define which Objects and Events participate in individual Processes.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ITSM software;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ticket routing systems;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Support Processes remain implementation independent.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define standardized Support Processes;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coordinate Support Objects;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