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Affiliate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Affiliate Entity represents a Partner responsible for acquiring, referring, or influencing potential customers or business opportunities in exchange for defined commercial compensation.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Affiliate is an operational entity representing a Partner that promotes products, services, or brands and receives compensation based on agreed business outcomes.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operates independently of specific campaigns, offers, or payment models.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 Affiliate extends the Partner Entity by introducing customer acquisition and referral responsibilities.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Affiliates create commercial value by generating qualified business opportunities through one or more marketing or distribution channels.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Affiliate Entity represents the business relationship rather than the traffic source, website, advertising platform, or marketing technology used.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 Affiliate: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be associated with one Partner;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may participate in multiple Campaigns;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promote multiple Offers;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may generate multiple Leads;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may receive multiple Payments;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Partner | Associated Partner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Affiliate Type | Classification of affiliate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Commission Model | CPA, CPL, Revenue Share, Hybrid, etc.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External Reference | External identifier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Contact Information | Business contact information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Affiliate shall have one responsible Owner.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Every Affiliate shall belong to exactly one primary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 Affiliate may include the following operational states: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Registered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Pending Approval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Terminated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Affiliate Lifecycle defines all valid state transitions.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 Affiliate may establish relationships with: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Lead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Bonus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Typical Events associated with an Affiliate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Affiliate Registered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Affiliate Approved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Affiliate Activated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Affiliate Suspended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Affiliate Terminated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Business Rules governing Affiliates are implementation-specific.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commission calculation;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fraud prevention;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payment schedules;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performance requirements.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Every Affiliate shall have exactly one Identifier.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Every Affiliate shall be associated with one Partner.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Every Affiliate shall belong to exactly one primary Domain.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Every Affiliate shall have one current State.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Every Affiliate shall follow one defined Lifecycle.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 Affiliate shall never: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exist without a Partner;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 Affiliate conforms to this specification only if all mandatory requirements defined in this document are satisfied.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Revision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