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Bonus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Bonus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Bonus Entity represents an incentive granted to an eligible participant under predefined business conditions.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Bonus is an operational entity representing value granted in addition to a standard commercial transaction or business relationship.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Bonus may consist of monetary value, credits, rewards, discounts, privileges, or other incentives intended to encourage or reward specific behaviors.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Bonus represents conditional value.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Unlike a Payment, which transfers agreed value, a Bonus represents additional value granted according to defined business rules.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Bonus exists independently of the mechanism used to calculate or deliver it.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Bonus: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define a measurable value;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be governed by explicit business conditions;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be associated with one or more Offers;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may be granted to one or more eligible entities;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Type | Classification of the Bonus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Value | Granted value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Currency | Currency of the granted value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Valid From | Start of validity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Valid Until | End of validity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Eligibility Rules | Conditions for receiving the Bonus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Redemption Rules | Conditions for using the Bonus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 Bonus shall have one responsible Owner.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Every Bonus shall belong to exactly one primary Domain.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Bonus may include the following operational states: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Available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Granted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Redeemed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Bonus Lifecycle defines all valid state transitions.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Bonus may establish relationships with: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Typical Events associated with a Bonus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Bonus Created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Bonus Granted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Bonus Activated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Bonus Redeemed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Bonus Expired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Bonus Cancelled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Business Rules governing Bonuses are implementation-specific.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eligibility criteria;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expiration policies;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redemption requirements;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usage limits;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promotional restrictions.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Every Bonus shall have exactly one Identifier.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Every Bonus shall belong to exactly one primary Domain.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Every Bonus shall have one current State.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Every Bonus shall follow one defined Lifecycle.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Every Bonus shall define granted value.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Bonus shall never: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exist without a Value;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Bonus conforms to this specification only if all mandatory requirements defined in this document are satisfied.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