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Creative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Creative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Creative represents a reusable marketing or promotional asset intended for communication, advertising, branding, or user engagement.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Creative is a business Entity representing a digital or physical asset used to deliver marketing or promotional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Creative may consist of one or more files and associated metadata.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Creative Entity serves as the standardized representation of marketing assets across operational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Creatives may be reused by multiple Campaigns, Offers, Brands, or other business Entities.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Creative: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reusable business asset;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have multiple versions;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be associated with multiple Campaigns;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storage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Creative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Format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Creative may define: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Resolution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Dimensions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File Size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Expiration Date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Approval Date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Creative shall have a clearly defined Owner responsible for its quality, governance, and lifecycle.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**Marketing**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Entity shall conform to the **Content Lifecycle** unless otherwise specified.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Creative may be related 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Creative Created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Creative Updated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Creative Submitted for Review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Creative Approved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Creative Published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Creative Retired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 Creative shall have exactly one governing Owner.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Creative may be reused across multiple Campaigns.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Creative shall not be published without approval when approval is required.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Every published Creative shall reference a valid Brand where applicable.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Every Creative shall have a unique Identifier.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Creative shall belong to one governing Domain.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Creative shall reference a valid Lifecycle.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Creative shall have one Owner.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Creative shall comply with applicable branding, legal, regulatory, and compliance requirements.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Creative conforms to this specification if it: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references the Content Lifecycle;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Banner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Video Advertisement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Image Asset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Social Media Creative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Email Template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Push Notification Image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