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Landing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Landing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Landing represents a destination page designed to present information, promote an offer, capture user interaction, or initiate a business process.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Landing is a business Entity representing a web page or digital destination used to achieve a specific business objective.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Landing may be associated with one or more Campaigns, Offers, Brands, or Creatives.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Landing Entity provides a standardized representation of digital destinations used across marketing, sales, and operational activities.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Landing exists independently of the technologies used to build or host 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Landing: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a single business destination;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may support one or more business objectives;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be reused across multiple Campaigns;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implementation technologies.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Landing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URL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Landing may define: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GEO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Platform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Publication Date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Expiration Date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Landing shall have a clearly defined Owner responsible for its business integrity and lifecycle.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**Marketing**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Entity shall conform to the **Content Lifecycle** unless otherwise specified.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Landing may be related to: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Brand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Creative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GEO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Landing Created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Landing Updated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Landing Reviewed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Landing Approved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Landing Published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Landing Retired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 Landing shall have exactly one Owner.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 Landing shall reference a valid URL.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published Landing shall conform to applicable branding and compliance requirements.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 Landing may support multiple Campaigns and Offers.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Every Landing shall have a unique Identifier.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Every Landing shall belong to one governing Domain.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Landing shall reference a valid Lifecycle.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Every Landing shall have one Owner.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Landing shall comply with applicable legal, regulatory, branding, accessibility, and security requirements.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 Landing conforms to this specification if it: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references the Content Lifecycle;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Product Landing Page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Campaign Landing Page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Registration Page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Lead Capture Page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Promotional Microsite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