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Responsible Gaming Case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EXAMPLES-IGAMING-RESPONSIBLE-GAMING-CASE-01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example demonstrates how a Responsible Gaming Case is represented as a Business Object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example illustrates how responsible gaming interventions are coordinated independently while preserving governance, auditability, operational traceability, and player protection.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example is informative and does not define normative behavior.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Business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Responsible Gaming Case represents an operational process initiated to assess or manage a Player's gambling-related risk.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Responsible Gaming Case coordinates observations, assessments, interventions, restrictions, and business decisions while maintaining its own lifecycle.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Responsible Gaming Case exists independently from the Player and other Business Objects.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Object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Responsible Gaming Case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Responsible Gaming Domain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 Identifier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RGC-500821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Responsible Gaming Case Identity uniquely identifies the Business Object throughout its lifecycle.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 relationships include: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Responsible Gaming Case references Player.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Responsible Gaming Case references Account.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Responsible Gaming Case references Game Sessions.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Responsible Gaming Case references Payments.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Responsible Gaming Case may reference KYC Case.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Responsible Gaming Case may reference Fraud Case.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Responsible Gaming Case may generate Support Case.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Relationships do not transfer ownership.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 lifecycle: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Opened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Alternative outcomes: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├── Escalated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├── Additional Review Required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└── Reopened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Lifecycle transitions are governed by organizational Policies.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 Business Events include: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Responsible Gaming Case Opened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Assessment Started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Risk Assessment Updated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Intervention Applied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Restriction Applied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Restriction Removed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Responsible Gaming Case Closed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Business Events establish an immutable operational history.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Example Capabilities include: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Open Responsible Gaming Case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Perform Assessment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Apply Intervention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Apply Restriction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Remove Restriction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Reopen Case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Close Responsible Gaming Case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Capabilities execute business operations on the Responsible Gaming Case.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Policies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Example Policies include: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Risk assessments shall be documented.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Every intervention shall be traceable.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Restrictions shall comply with applicable regulations.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Case ownership shall be maintained throughout the lifecycle.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Every lifecycle transition shall generate a Business Event.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Operational Memory may preserve: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behavioral observations;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intervention history;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assessment rationale;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reviewer notes;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AI recommendations;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supporting evidence.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Operational Memory supplements the Responsible Gaming Case without modifying authoritative business information.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AI Participation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identify behavioral risk indicators;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detect changes in player activity;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recommend interventions;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estimate escalation priority;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summarize case history.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AI recommendations remain subject to organizational governance.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Expected Outcome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Responsible Gaming Case remains the authoritative Business Object representing responsible gaming management while preserving: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single ownership;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governed lifecycle;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immutable operational history;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operational traceability;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enterprise memory;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AI-assisted decision support.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Related Specifications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Player Example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Account Example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Game Session Example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Payment Example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KYC Case Example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Fraud Case Example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