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Case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EXAMPLES-IGAMING-SUPPORT-CASE-01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Support Case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customer support activities are coordinated independently while preserving ownership, governance, operational traceability, and service history.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Case represents a customer service interaction initiated to resolve a business issue, answer a request, or assist a Player.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Support Case coordinates communication, investigation, resolution activities, and related Business Objects while maintaining an independent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Customer Support Domain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SUP-300917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Support Case Identity uniquely identifies the Business Object throughout its lifecycle.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Support Case references Player.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Support Case references Account.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Support Case may reference Wallet.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Support Case may reference Payment.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Support Case may reference Bonus.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Support Case may reference Game Session.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Support Case may reference KYC Case.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Support Case may reference Fraud Case.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Support Case may reference Responsible Gaming Case.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├── Escalated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├── Waiting for Customer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├── Waiting for Third Party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└── Reopened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Support Case Opened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Agent Assigned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Investigation Started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Customer Contacted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Information Received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Case Escalated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Resolution Recorded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Support Case Closed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Business Events establish an immutable operational history.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Open Support Case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Assign Agent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Investigate Issue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Escalate Case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Record Resolution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Reopen Case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Close Support Case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Capabilities execute business operations on the Support Case.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Every Support Case shall have an assigned owner.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Escalations shall be traceable.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Resolution decisions shall be documented.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Customer communications shall be preserved.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Every lifecycle transition shall generate a Business Event.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communication history;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investigation notes;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customer preferences;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previous resolutions;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Operational Memory supplements the Support Case without replacing authoritative business information.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classify incoming requests;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recommend similar resolved cases;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summarize conversations;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recommend next actions;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estimate escalation priority.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Support Case remains the authoritative Business Object representing customer service activities while preserving: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immutable operational history;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AI-assisted service support.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Wallet Example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Bonus Example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Game Session Example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KYC Case Example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Fraud Case Example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Responsible Gaming Case Example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