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Wallet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EXAMPLES-IGAMING-WALLET-01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Wallet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 Wallet manages monetary value independently while remaining associated with an Account and participating in regulated financial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Wallet represents the financial container through which an Account performs monetary transactions.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Wallet maintains balances, supports financial operations, and serves as the authoritative source for available funds.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Wallet is governed independently from the Player and Account Business Objects.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Wallet Management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WAL-300184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Wallet Identity uniquely identifies the Wallet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Wallet belongs to Account.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Wallet belongs indirectly to Player.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Wallet receives Deposits.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Wallet funds Game Sessions.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Wallet issues Withdrawals.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Wallet receives Bonus Credits.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Wallet records Financial Adjustments.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Relationships do not transfer Wallet ownership.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Frozen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Wallet Created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Funds Deposited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Funds Withdrawn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Bonus Credited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Balance Adjusted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Wallet Frozen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Wallet Closed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Business Events provide an immutable financial history.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Create Wallet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Credit Wallet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Debit Wallet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Freeze Wallet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Unfreeze Wallet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Close Wallet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Capabilities execute financial operations according to applicable Policies.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Wallet balances shall remain consistent.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Financial operations shall be auditable.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Restricted Wallets shall not perform prohibited operations.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Balance adjustments shall require authorization.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Every financial transaction shall generate a Business Event.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transaction investigations;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operational observations;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reconciliation notes;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fraud indicators;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evidence references.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Operational Memory supplements financial operations without changing authoritative balances.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identify unusual transaction patterns;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estimate fraud probability;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recommend financial reviews;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detect operational anomalies;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summarize Wallet activity.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AI shall not modify Wallet balances.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Wallet remains the authoritative Business Object for monetary value while preserving: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independent ownership;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immutable financial history;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enterprise memory.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