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Serialization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LANG-SERIALIZATION-01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serialization principles of the OCOM Language.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Serialization enables OCOM models to be represented in standardized exchange formats while preserving their structure, semantics, and identity.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Serialization supports interoperability between tools, systems, organizations, and implementation technologies.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Serialization is the process of transforming an OCOM model into a transferable or storable representation.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serialized representation shall preserve the logical model without altering its meaning.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Serialization defines representation rather than semantics.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Serialization enables organizations to exchange operational models consistently across repositories, services, platforms, and business environments.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Standardized serialization improves interoperability, portability, automation, and long-term maintainability.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Serialization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semantic consistency;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structural integrity;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identity;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remain implementation independent;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support extensibility.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Serialization Characteristics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 serialized representation shall preserve: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Object Identity;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References;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Metadata;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Classifications;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Policies.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No information shall be lost during serialization unless explicitly permitted by organizational policy.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Serialization Formats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OCOM Specification does not prescribe any specific serialization format.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Organizations may serialize OCOM models using formats including: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JSON;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YAML;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XML;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RDF;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Graph representations;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Binary formats;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Future serialization technologies.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All formats shall preserve semantic equivalence.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Deterministic Serialization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Repeated serialization of an unchanged model should produce equivalent representations.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Organizations may define deterministic ordering rules where required.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Compatibility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Serialized models should support compatibility across: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specification versions;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implementation environments;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organizational boundaries;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exchange mechanisms.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Compatibility strategies are implementation-specific.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Version Information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Serialized representations should include sufficient version information to support interpretation.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Version metadata may include: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Specification Version;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Schema Version;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Model Version.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Version representation is implementation-specific.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Extension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Organizations may extend serialized representations.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Extensions shall: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preserve compatibility;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avoid semantic conflicts;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remain clearly identifiable;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document additional structures.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Core language elements shall remain unchanged.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Validation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Serialized models should support validation of: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structural correctness;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identifier consistency;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reference integrity;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schema compliance;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serialization completeness.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Validation mechanisms are defined separately.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Organizations shall establish governance for: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serialization formats;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compatibility;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exchange procedures;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migration strategies.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Governance policies are organization-specific.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Serialization depends upon: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Vocabulary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Syntax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Schema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Namespace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Identifier Syntax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Validation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Conformance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Serialization represents OCOM models without modifying their semantics.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The Serialization specification does not prescribe: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programming languages;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storage technologies;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communication protocols;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file formats;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transport mechanisms.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Organizations remain free to adopt technologies appropriate to their environments.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preserve model semantics during serialization;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preserve structural integrity;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maintain compatibility with applicable Schemas;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