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Content Lifecycle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Lifecycle-03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**Category:** Content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Lifecycle defines the standard progression of content-related Entities throughout their operational existence.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 provides a reusable lifecycle model for digital assets that are created, reviewed, published, maintained, and eventually retired.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Applicable Entities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Lifecycle may be used by, but is not limited to: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Brand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Content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Creative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Landing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Banner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Email Template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Knowledge Base Article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States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Draft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Entity is being created or edited.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Review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Entity is undergoing editorial, legal, compliance, or quality review.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Approved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Entity has passed all required reviews and is ready for publication.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Published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Entity is publicly available or actively used.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Updated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published Entity has been modified and awaits republication or deployment.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Retired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Entity is no longer intended for active use.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This is a terminal business state.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Archived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Entity is retained for historical or audit purposes.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This is a terminal state.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State Transitions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From | To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|------|----|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Draft | Review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Review | Draft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Review | Approved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Approved | Published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Published | Updated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Updated | Review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Published | Retired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Retired | Archived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Invalid Transitions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following transitions are prohibited: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Draft → Published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Review → Published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Approved → Retired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Archived → Any State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Entry Conditions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An Entity enters this Lifecycle upon creation.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Exit Conditions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Lifecycle ends when the Entity reaches the Archived state.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Terminal States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Retired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 content Entity conforms to this Lifecycle if: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it implements the defined States;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it permits only the defined State Transitions;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it prohibits undefined transitions.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