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Retention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Memory-06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retention model for Memory Records within the OCOM Memory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Retention determines how long Memory Records remain active, when they expire, when they are archived, and when they may be permanently removed.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Retention is the set of policies governing the lifetime of Memory Records.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Retention ensures that operational memory remains relevant, accurate, and compliant with organizational and regulatory requirements.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Retention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preserve valuable organizational knowledge;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remove obsolete information;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support regulatory compliance;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operational efficiency;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Retention Policy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Every Memory Record shall define a retention policy.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policy may be determined by: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memory layer;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memory type;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business domain;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organizational governance.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Retention States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 Memory Record may exist in one of the following retention states: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record is available for operational use.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 Expiring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record is approaching the end of its retention period.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organization may review, extend, or archive the record.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Expired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 record is no longer considered operationally valid.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Expired records shall not be used for operational decision-making unless explicitly permitted.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Archived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record is retained for historical, analytical, or regulatory purposes.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Archived records remain accessible but are excluded from normal operational workflows.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Deleted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record has been permanently removed in accordance with organizational or regulatory policy.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Deletion shall be auditable.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Retention Triggers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Retention actions may be triggered by: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elapsed time;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lifecycle completion;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legal requirements;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manual review;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governance policies.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Retention Extension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Retention periods may be extended when: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new evidence is received;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business value increases;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regulatory obligations require preservation;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human reviewers approve the extension.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Relationship to Memory Layers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Different memory layers may define different default retention policies.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Memory Layer | Typical Retention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|---------------|------------------|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| Transient | Minutes or task duration |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| Stage | Days or workflow duration |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Long-Term | Months or years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Persistent | Organization-defined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Retention periods are implementation-specific.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Relationship to Governance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Retention policies shall be compatible with: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Write-back Governance;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Evidence Overlay;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Confidence Model;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Memory Lifecycle.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Retention operations shall record: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action;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actor;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timestamp;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reason;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affected Memory Record;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resulting state.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Retention history shall remain auditable.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Retention specification does not prescribe: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storage technologies;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archive systems;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deletion mechanisms;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backup strategies.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Organizations remain free to implement retention using any compatible technology.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define retention policies for Memory Records;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support retention state transitions;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preserve audit history;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support archival;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support controlled deletion.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