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META-IDENTITY-01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Identity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Identity provides the mechanism by which Objects are uniquely recognized, referenced, and managed throughout their existence.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Identity enables interoperability, traceability, governance, and consistent object management across the OCOM ecosystem.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Identity is the persistent and unique representation of an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Identity distinguishes one Object from all others regardless of changes to its metadata, state, relationships, or implementation.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Identity shall remain stable throughout the lifetime of an Object.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Identity allows organizations to reliably identify and manage Objects across systems, workflows, and business domains.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stable Identity ensures that operational history, governance, evaluations, and relationships remain attached to the same Object over time.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Identity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unique;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persistent;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 immutable;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be globally distinguishable within its defined scope;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Identity shall: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uniquely identify an Object;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remain unchanged during the Object Lifecycle;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support references from other Objects;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support traceability.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Identity Scope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Identity scope may include: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Business Domain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Registry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External System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Global Ecosystem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Organizations shall define the appropriate scope for each Identity.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Identity Types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Internal Identity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External Identity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Global Identity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Local Identity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Composite Identity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Organizations may define additional Identity types.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Identity Assignment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Identity shall be assigned when an Object is created.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Once assigned, Identity shall not be reused for another Object.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Replacement of an Object shall result in a new Identity unless organizational policy specifies otherwise.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Identity Persistence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Identity shall survive changes to: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metadata;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lifecycle state;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implementation technology.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Identity represents the continuity of the Object rather than its current characteristics.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Identity Resolution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Organizations may implement mechanisms for resolving: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aliases;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migrated identities;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external mappings;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historical references.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Identity resolution shall preserve traceability.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Identity is used by: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Reference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Registry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All managed Objects shall possess an Identity.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Identity specification does not prescribe: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identifier formats;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UUID standards;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database keys;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naming conventions;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Organizations remain free to implement Identity using any compatible mechanism.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assign a unique Identity to every managed Object;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preserve Identity throughout the Object Lifecycle;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prevent Identity reuse;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