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Domain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Model-02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normative model of a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Domain establishes operational responsibility, governance, and boundaries for the entities it contains.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Domain is an operational boundary responsible for governing one or more Entities.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Domains organize responsibility rather than organizational structure.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Domain represents what is governed, not who performs the work.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Characteristics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 Domain shall: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have a unique identity;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have a defined purpose;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govern one or more Entities;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define operational boundaries;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define ownership;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establish governance rules;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interact with other Domains through explicit relationships.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Each Domain shall possess a unique identifier.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identity of a Domain shall remain stable throughout its existence.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Every Domain shall define its operational responsibility.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 purpose of a Domain shall be explicit and unambiguous.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Each Domain shall have a defined owner responsible for governance and operational consistency.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Ownership shall never be undefined.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Responsibilities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 Domain is responsible for: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governing Entities;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maintaining operational consistency;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enforcing operational rules;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defining ownership boundaries;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ensuring lifecycle governance.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Entity Governance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Every Entity shall belong to exactly one primary Domain.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 Domain may govern multiple Entities.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Primary governance shall never be shared between Domains.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Domains may establish explicit relationships with other Domains.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Relationships shall define cooperation but shall not transfer governance.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Boundaries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Operational boundaries define the scope of responsibility of a Domain.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Boundaries should minimize overlap with other Domains.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Constraints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 Domain shall never: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exist without purpose;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exist without ownership;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govern undefined Entities;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duplicate the responsibility of another Domain without explicit definition.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 Domain conforms to this specification only if all mandatory requirements defined in this document are satisfied.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 Future Extensions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Future versions of this specification may introduce additional governance capabilities without changing the fundamental Domain model.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|0.1|20 July 2026|Initial draft|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