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Workflow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Model-06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normative model of a Workflow.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Workflow describes the operational logic responsible for changing the state of one or more Entities.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Workflow is a structured sequence of operational activities that performs defined State Transitions according to the rules of this specification.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Workflow represents behavior rather than structure.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Characteristics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Every Workflow shall: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have a unique identity;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have a defined purpose;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operate on one or more Entities;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perform one or more State Transitions;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follow defined business rules.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Scope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Workflow may involve: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one Entity;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multiple Entities;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one Domain;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multiple Domains.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operational scope shall be explicitly defined.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Activities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 Workflow consists of one or more Activities.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Activities define the operational steps required to achieve a business outcome.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Inputs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Every Workflow shall define its required inputs.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Inputs may include: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Entities;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external information;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user actions.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Outputs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Every Workflow shall define its expected outputs.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Outputs may include: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updated Entity States;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created Entities;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generated Events;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operational decisions.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State Transitions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 Workflow shall only perform State Transitions permitted by the Lifecycle of the affected Entity.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Business Rules constrain Workflow execution.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Rules shall be explicit, deterministic, and testable.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Error Handling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 Workflow may define failure conditions and recovery actions.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Failure handling shall not violate Lifecycle rules.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 Workflow shall never: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violate Entity Lifecycles;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perform undefined State Transitions;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modify undefined Entities;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bypass mandatory Business Rules.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 Workflow conforms to this specification only if all mandatory requirements defined in this document are satisfied.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Future Extensions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Future versions of this specification may introduce additional Workflow capabilities without changing the fundamental Workflow model.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|0.1|20 July 2026|Initial draft|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