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Enterprise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REF-ENTERPRISE-01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OCOM Reference Enterprise Architecture.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illustrates how an enterprise is organized around Business Objects rather than applications, processes, or organizational departments.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purpose of this document is to provide a technology-independent architectural reference for implementing the OCOM Specification.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document is informative.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Enterprise Perspective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the OCOM Reference Architecture, an enterprise is viewed as a collection of autonomous Business Objects operating under shared governance.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Applications, databases, services, workflows, and AI systems support Business Objects but do not define the enterprise architecture.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Business Objects represent the authoritative operational model of the enterprise.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Enterprise Composition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 OCOM enterprise consists of five primary architectural elements: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Business Objects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Domains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Business Events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Operational Memory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Artificial Intelligence participates as an assisting capability across all architectural layers.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Enterprise Structure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Enterprise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▼                  ▼          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Business Objects      Domains         Governance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│                  │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▼                  ▼          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Business Events   Operational Memory      AI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 architectural component replaces another.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Each element fulfills a distinct responsibility.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Business Objects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Business Objects are the primary operational units of the enterprise.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Each Business Object: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has a unique identity;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belongs to exactly one owning Domain;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maintains its own lifecycle;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generates Business Events;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participates in Relationships;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may be augmented by Operational Memory.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Business Objects collectively represent enterprise state.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Domains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Domains define ownership boundaries.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Each Domain: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owns Business Objects;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governs lifecycle transitions;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defines Policies;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exposes Capabilities;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maintains business authority.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Domains do not own other Domains.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Business Events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Business Events record significant business occurrences.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Business Events: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document lifecycle transitions;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preserve operational history;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enable auditability;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coordinate collaboration;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support enterprise observability.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Business Events are immutable.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Operational Memory enriches Business Objects with operational knowledge.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Operational Memory may include: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observations;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evidence;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investigations;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AI assessments;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historical context.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Operational Memory supplements Business Objects without replacing authoritative business information.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Artificial Intelligence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Artificial Intelligence operates as an advisory architectural capability.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analyze;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recommend;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summarize;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predict;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detect anomalies.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AI does not become the owner of Business Objects.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Business authority always remains within the owning Domain.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Governance establishes enterprise-wide consistency.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Governance defines: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accountability;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traceability;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change management.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Governance applies across every architectural layer.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Enterprise State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Enterprise state is the aggregate state of all Business Objects.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enterprise state continuously evolves through Business Events.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Operational Memory provides additional business context without altering authoritative state.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Enterprise Collaboration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Business Objects collaborate through explicit Relationships.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Domains collaborate through governed responsibilities.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Business Events coordinate interactions.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Operational Memory provides contextual continuity.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AI assists enterprise decision-making.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 single architectural component controls the enterprise.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Architectural Characteristics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OCOM Reference Enterprise Architecture exhibits the following characteristics: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object-centric;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domain-oriented;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event-driven;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memory-augmented;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AI-assisted;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governance-centric;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technology-independent.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These characteristics collectively define the enterprise operating model.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Relationship to Other Reference Architecture Documents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This document provides the enterprise-wide perspective.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Additional Reference Architecture documents describe individual architectural views: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Business Object Architecture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Business Event Architecture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Operational Memory Architecture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AI Architecture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Governance Architecture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Integration Architecture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Deployment Patterns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Together these documents form the complete OCOM Reference Architecture.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