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Business Object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REF-OBJECT-01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Object Architecture of the OCOM Reference Architecture.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It describes how Business Objects collectively represent enterprise operations and how they collaborate while preserving ownership, lifecycle integrity, and business authority.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document is informative.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Architectural Perspective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Within OCOM, Business Objects are the primary architectural building blocks of the enterprise.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Applications, services, databases, workflows, and AI systems exist to support Business Objects rather than define them.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enterprise operational model emerges from the collective behavior of Business Objects.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Object Identity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Every Business Object shall possess a unique and persistent identity.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Identity enables: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lifecycle management;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relationship management;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event traceability;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operational continuity.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Identity remains stable throughout the lifecycle of the Business Object.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 Business Object Ownership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Every Business Object belongs to exactly one owning Domain.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Ownership establishes responsibility for: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business decisions;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lifecycle governance;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policy enforcement;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authoritative state.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Ownership cannot be shared.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Business Object Lifecycle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Every Business Object maintains its own lifecycle.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Lifecycle transitions: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represent business state changes;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are governed by Policies;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generate Business Events.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Lifecycle progression is independent of implementation technology.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Business Object Relationships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Business Objects collaborate through explicit Relationships.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connect Business Objects;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preserve ownership boundaries;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enable enterprise collaboration;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support operational traceability.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Relationships do not establish ownership.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Business Object Collaboration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Business Objects collaborate without becoming dependent on one another.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Collaboration is achieved through: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Business Events;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Domain Capabilities;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shared Policies.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No Business Object directly controls another Business Object.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Business Object State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Each Business Object maintains its own authoritative business state.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enterprise state is the aggregate of all Business Object states.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Operational Memory enriches business understanding without modifying authoritative state.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Business Events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Every significant Business Object lifecycle transition produces a Business Event.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Business Events provide: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operational history;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auditability;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enterprise coordination;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traceability.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Business Events are immutable.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Operational Memory augments Business Objects by preserving operational knowledge.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observations;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evidence;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investigations;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historical context;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AI assessments.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Operational Memory supplements but does not replace Business Object state.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Artificial Intelligence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Artificial Intelligence operates across Business Objects by: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analyzing state;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recognizing patterns;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detecting anomalies;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recommending actions;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summarizing operational context.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AI does not own Business Objects and cannot become the source of business authority.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Architectural Characteristics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The Business Object Architecture exhibits the following characteristics: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object-centric;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domain-owned;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event-driven;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relationship-oriented;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memory-augmented;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AI-assisted;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technology-independent.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Relationship to Other Architectural Views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This architectural view complements: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Enterprise Architecture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Domain Architecture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Business Event Architecture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Operational Memory Architecture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AI Architecture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Governance Architecture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Integration Architecture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Together these views define the complete OCOM Reference Architecture.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