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Нормализация Базы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imzsusii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Чем же полезна нормализация?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_3wimzsusiiv7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po35ss11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Нормализация как процесс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_q0po35ss11pw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b2c61ro7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 для совместного рассмотрения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_afb2c61ro7nm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4tzvv3tu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Выделяем сущности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_194tzvv3tu4j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8nil6ok1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Немного терминов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_cj8nil6ok1un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sj8hkvpz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Первая нормальная форма (1НФ)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_8wsj8hkvpzd4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zoe4jhls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Приведение к первой нормальной форме (1НФ)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_10zoe4jhlsvi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zwt5ikem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Ещё немного терминов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_6vzwt5ikem3k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hokp1jrd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Вторая нормальная форма (2НФ)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_uehokp1jrdvh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o4b1pfaej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Приведение ко второй нормальной форме (2НФ)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_co4b1pfaej9g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4m1832tg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Сущность “Отправление”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_qp4m1832tg3e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703w1c46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Сущность “Контрагент”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_mg703w1c460v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m9sow7mw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Сущность “Адрес”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_t2m9sow7mwvy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yzrmsefj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Сущность “Статус отправления”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_d7yzrmsefjjd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u19qqas0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Третья нормальная форма (3НФ)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_7ou19qqas0te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i7lm3a34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Приведение ко второй нормальной форме (2НФ)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_psi7lm3a34bc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1dya9o0a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“Отправление”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_oi1dya9o0a00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o3zg5xkd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“Контрагент”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_goo3zg5xkdxa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h0cnzamf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“Должность”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_hdh0cnzamf5h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8v7x6qb5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“Адрес”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_lb8v7x6qb5ga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fm1x8f0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“Город”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_t6fm1x8f0ke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5oo0sp2z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“Статус отправления”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_wr5oo0sp2z45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d5zewtoh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Отношение “Статус”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_n2d5zewtohi9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9jc5h1md8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SQL-запросы для схемы отношений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_lf9jc5h1md8i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mxe9umq9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Пишем SQL-запросы на создание таблиц, пока без первичных ключей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_30mxe9umq940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99kdzci5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Пишем SQL-запросы на добавление первичных ключей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_9h99kdzci56t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3mcuiato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Внешний ключ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_g53mcuiatozf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3ymdv9l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Определяем внешние ключи в SQL-запросе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_t83ymdv9lf1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Нормализация Базы Данных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Указания для правильного проектирования реляционных баз данных изложены в реляционной модели данных. Они собраны в пять групп, которые называются пятью нормальными формами.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Первая нормальная форма представляет самый низкий уровень нормализации баз данных. Пятый уровень представляет высший уровень нормализации.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Нормальные формы – это рекомендации по проектированию баз данных. Не всегда конкретная задача решается оптимально, если данные приведены к пятой нормальной форме. Тем не менее, рекомендуется нормализовать базу данных в некоторой степени потому, что этот процесс имеет ряд существенных преимуществ с точки зрения эффективности и удобства обращения с вашей базой данных.</w:t>
      </w:r>
    </w:p>
    <w:p w:rsidR="00000000" w:rsidDel="00000000" w:rsidP="00000000" w:rsidRDefault="00000000" w:rsidRPr="00000000" w14:paraId="00000025">
      <w:pPr>
        <w:pStyle w:val="Heading2"/>
        <w:spacing w:after="200" w:lineRule="auto"/>
        <w:rPr/>
      </w:pPr>
      <w:bookmarkStart w:colFirst="0" w:colLast="0" w:name="_3wimzsusiiv7" w:id="1"/>
      <w:bookmarkEnd w:id="1"/>
      <w:r w:rsidDel="00000000" w:rsidR="00000000" w:rsidRPr="00000000">
        <w:rPr>
          <w:rtl w:val="0"/>
        </w:rPr>
        <w:t xml:space="preserve">Чем же полезна нормализация?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целостность данных (т.е., консистентное состояние)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Предотвращает появление избыточности в хранимых данных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масштабируемость (до определённых пределов)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выполнять запросы на выборку и расчёт данных, используя однотипные подходы</w:t>
      </w:r>
    </w:p>
    <w:p w:rsidR="00000000" w:rsidDel="00000000" w:rsidP="00000000" w:rsidRDefault="00000000" w:rsidRPr="00000000" w14:paraId="0000002A">
      <w:pPr>
        <w:pStyle w:val="Heading2"/>
        <w:spacing w:after="200" w:lineRule="auto"/>
        <w:rPr/>
      </w:pPr>
      <w:bookmarkStart w:colFirst="0" w:colLast="0" w:name="_q0po35ss11pw" w:id="2"/>
      <w:bookmarkEnd w:id="2"/>
      <w:r w:rsidDel="00000000" w:rsidR="00000000" w:rsidRPr="00000000">
        <w:rPr>
          <w:rtl w:val="0"/>
        </w:rPr>
        <w:t xml:space="preserve">Нормализация как процесс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Упорядочивание данных в логические группы или наборы.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Нахождение связей между наборами данных.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Минимизация избыточности данных.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На практике к четвёртой и пятой форме базы данных почти никогда не приводят.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Обычно базы данных нормализуются до второй или третьей нормальной формы.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Мы рассмотрим первые три нормальные формы детально на примере.</w:t>
      </w:r>
    </w:p>
    <w:p w:rsidR="00000000" w:rsidDel="00000000" w:rsidP="00000000" w:rsidRDefault="00000000" w:rsidRPr="00000000" w14:paraId="00000031">
      <w:pPr>
        <w:pStyle w:val="Heading2"/>
        <w:spacing w:after="200" w:lineRule="auto"/>
        <w:rPr/>
      </w:pPr>
      <w:bookmarkStart w:colFirst="0" w:colLast="0" w:name="_afb2c61ro7nm" w:id="3"/>
      <w:bookmarkEnd w:id="3"/>
      <w:r w:rsidDel="00000000" w:rsidR="00000000" w:rsidRPr="00000000">
        <w:rPr>
          <w:rtl w:val="0"/>
        </w:rPr>
        <w:t xml:space="preserve">Задача для совместного рассмотрения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Спроектировать БД информационной системы управления процессом отправки и получения корреспонденции небольшой организации.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Описываются отправители и получатели корреспонденции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Это люди с именами, должностями и адресами для доставки корреспонденции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Описывается сама корреспонденция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Это бумажные документы с названиями, количеством страниц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Регистрируется момент времени изменения статуса процесса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Возможные статусы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ожидает отправки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отослано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вручено</w:t>
      </w:r>
    </w:p>
    <w:p w:rsidR="00000000" w:rsidDel="00000000" w:rsidP="00000000" w:rsidRDefault="00000000" w:rsidRPr="00000000" w14:paraId="0000003C">
      <w:pPr>
        <w:pStyle w:val="Heading2"/>
        <w:widowControl w:val="0"/>
        <w:spacing w:after="200" w:lineRule="auto"/>
        <w:rPr/>
      </w:pPr>
      <w:bookmarkStart w:colFirst="0" w:colLast="0" w:name="_194tzvv3tu4j" w:id="4"/>
      <w:bookmarkEnd w:id="4"/>
      <w:r w:rsidDel="00000000" w:rsidR="00000000" w:rsidRPr="00000000">
        <w:rPr>
          <w:rtl w:val="0"/>
        </w:rPr>
        <w:t xml:space="preserve">Выделяем сущности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Отправитель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Должность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Получатель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Должность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Корреспонденция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документа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страниц документа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Статусы отправлений и время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 изменения статуса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попробуем набросать, как будет выглядеть наша таблица. Удобнее всего для простоты и скорости воспользоваться для этой цели любимы табличным процессором, например Google Spreadsheets. Также заполним её некоторыми данными.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Я подготовил пример такой таблицы: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В принципе, незадачливый менеджер счёл бы на этом работу готовой, так как она полностью решает поставленные задачи по регистрации и отслеживанию корреспонденции небольшого офиса.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перед нами стоит более амбициозная задача. Сделать это решение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целостным,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оптимизированным с точки зрения избыточности данных,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масштабируемым,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модифицируемым.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widowControl w:val="0"/>
        <w:spacing w:after="200" w:lineRule="auto"/>
        <w:rPr/>
      </w:pPr>
      <w:bookmarkStart w:colFirst="0" w:colLast="0" w:name="_cj8nil6ok1un" w:id="5"/>
      <w:bookmarkEnd w:id="5"/>
      <w:r w:rsidDel="00000000" w:rsidR="00000000" w:rsidRPr="00000000">
        <w:rPr>
          <w:rtl w:val="0"/>
        </w:rPr>
        <w:t xml:space="preserve">Немного терминов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Слайд “Снова термины (посложнее)”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Атрибут </w:t>
      </w:r>
      <w:r w:rsidDel="00000000" w:rsidR="00000000" w:rsidRPr="00000000">
        <w:rPr>
          <w:rtl w:val="0"/>
        </w:rPr>
        <w:t xml:space="preserve">— свойство некоторой сущности. Часто называется </w:t>
      </w:r>
      <w:r w:rsidDel="00000000" w:rsidR="00000000" w:rsidRPr="00000000">
        <w:rPr>
          <w:b w:val="1"/>
          <w:i w:val="1"/>
          <w:rtl w:val="0"/>
        </w:rPr>
        <w:t xml:space="preserve">полем таблицы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Домен атрибута</w:t>
      </w:r>
      <w:r w:rsidDel="00000000" w:rsidR="00000000" w:rsidRPr="00000000">
        <w:rPr>
          <w:rtl w:val="0"/>
        </w:rPr>
        <w:t xml:space="preserve"> — множество допустимых значений, которые может принимать атрибут.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Кортеж </w:t>
      </w:r>
      <w:r w:rsidDel="00000000" w:rsidR="00000000" w:rsidRPr="00000000">
        <w:rPr>
          <w:rtl w:val="0"/>
        </w:rPr>
        <w:t xml:space="preserve">— конечное множество взаимосвязанных допустимых значений атрибутов, которые вместе описывают некоторую сущность (</w:t>
      </w:r>
      <w:r w:rsidDel="00000000" w:rsidR="00000000" w:rsidRPr="00000000">
        <w:rPr>
          <w:b w:val="1"/>
          <w:i w:val="1"/>
          <w:rtl w:val="0"/>
        </w:rPr>
        <w:t xml:space="preserve">строка таблицы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Отношение </w:t>
      </w:r>
      <w:r w:rsidDel="00000000" w:rsidR="00000000" w:rsidRPr="00000000">
        <w:rPr>
          <w:rtl w:val="0"/>
        </w:rPr>
        <w:t xml:space="preserve">— конечное множество кортежей (</w:t>
      </w:r>
      <w:r w:rsidDel="00000000" w:rsidR="00000000" w:rsidRPr="00000000">
        <w:rPr>
          <w:b w:val="1"/>
          <w:i w:val="1"/>
          <w:rtl w:val="0"/>
        </w:rPr>
        <w:t xml:space="preserve">таблица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Схема отношения</w:t>
      </w:r>
      <w:r w:rsidDel="00000000" w:rsidR="00000000" w:rsidRPr="00000000">
        <w:rPr>
          <w:rtl w:val="0"/>
        </w:rPr>
        <w:t xml:space="preserve"> — конечное множество атрибутов, определяющих некоторую сущность. Иными словами, это </w:t>
      </w:r>
      <w:r w:rsidDel="00000000" w:rsidR="00000000" w:rsidRPr="00000000">
        <w:rPr>
          <w:b w:val="1"/>
          <w:i w:val="1"/>
          <w:rtl w:val="0"/>
        </w:rPr>
        <w:t xml:space="preserve">структура таблицы</w:t>
      </w:r>
      <w:r w:rsidDel="00000000" w:rsidR="00000000" w:rsidRPr="00000000">
        <w:rPr>
          <w:rtl w:val="0"/>
        </w:rPr>
        <w:t xml:space="preserve">, состоящей из конкретного набора полей.</w:t>
      </w:r>
    </w:p>
    <w:p w:rsidR="00000000" w:rsidDel="00000000" w:rsidP="00000000" w:rsidRDefault="00000000" w:rsidRPr="00000000" w14:paraId="0000005A">
      <w:pPr>
        <w:pStyle w:val="Heading2"/>
        <w:widowControl w:val="0"/>
        <w:spacing w:after="200" w:lineRule="auto"/>
        <w:rPr/>
      </w:pPr>
      <w:bookmarkStart w:colFirst="0" w:colLast="0" w:name="_8wsj8hkvpzd4" w:id="6"/>
      <w:bookmarkEnd w:id="6"/>
      <w:r w:rsidDel="00000000" w:rsidR="00000000" w:rsidRPr="00000000">
        <w:rPr>
          <w:rtl w:val="0"/>
        </w:rPr>
        <w:t xml:space="preserve">Первая нормальная форма (1НФ)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Таблица является отношением в 1НФ, если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упорядочивание строк сверху вниз (другими словами, порядок строк не несет в себе никакой информации)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упорядочивание столбцов слева направо (другими словами, порядок столбцов не несет в себе никакой информации)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Отсутствуют повторяющиеся строки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Каждое пересечение строки и столбца содержит ровно одно значение из соответствующего домена (и больше ничего)</w:t>
      </w:r>
    </w:p>
    <w:p w:rsidR="00000000" w:rsidDel="00000000" w:rsidP="00000000" w:rsidRDefault="00000000" w:rsidRPr="00000000" w14:paraId="00000060">
      <w:pPr>
        <w:pStyle w:val="Heading2"/>
        <w:widowControl w:val="0"/>
        <w:spacing w:after="200" w:lineRule="auto"/>
        <w:rPr/>
      </w:pPr>
      <w:bookmarkStart w:colFirst="0" w:colLast="0" w:name="_10zoe4jhlsvi" w:id="7"/>
      <w:bookmarkEnd w:id="7"/>
      <w:r w:rsidDel="00000000" w:rsidR="00000000" w:rsidRPr="00000000">
        <w:rPr>
          <w:rtl w:val="0"/>
        </w:rPr>
        <w:t xml:space="preserve">Приведение к первой нормальной форме (1НФ)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В нашем примере первые три пункта выполняются, а вот с последним у нас проблемы. Наше поле “Статусы отправления” содержит множество составных значений.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Преобразуем таблицу к первой нормальной форме. Для этого необходимо: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100" w:line="273.6" w:lineRule="auto"/>
        <w:ind w:left="720" w:hanging="360"/>
      </w:pPr>
      <w:r w:rsidDel="00000000" w:rsidR="00000000" w:rsidRPr="00000000">
        <w:rPr>
          <w:rtl w:val="0"/>
        </w:rPr>
        <w:t xml:space="preserve">Разбить группу повторяющихся пар даты и статуса на несколько записей так, чтобы в одной записи было только один элемент группы (при этом неразбиваемые атрибуты дублируются)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Разнести по разным полям составное значение даты и статуса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город отправителя и город получателя в отдельный атрибут</w:t>
        <w:br w:type="textWrapping"/>
      </w:r>
      <w:r w:rsidDel="00000000" w:rsidR="00000000" w:rsidRPr="00000000">
        <w:rPr>
          <w:i w:val="1"/>
          <w:rtl w:val="0"/>
        </w:rPr>
        <w:t xml:space="preserve">Адрес можно делить и дальше на улицу, дом и прочее, но в своём примере я остановлюсь на выделении города, так как вижу в этом некий бизнес-смысл. Например, отправления в рамках одного и того же города могут быть выполнены локальной курьерской службой.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преобразования на странице 1НФ: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https://docs.google.com/spreadsheets/d/1DGFBboDA35m4OtGquemqbUt17pFP7ORIMsw924sy4MI/edit#gid=232371833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Style w:val="Heading2"/>
        <w:spacing w:after="200" w:lineRule="auto"/>
        <w:rPr/>
      </w:pPr>
      <w:bookmarkStart w:colFirst="0" w:colLast="0" w:name="_6vzwt5ikem3k" w:id="8"/>
      <w:bookmarkEnd w:id="8"/>
      <w:r w:rsidDel="00000000" w:rsidR="00000000" w:rsidRPr="00000000">
        <w:rPr>
          <w:rtl w:val="0"/>
        </w:rPr>
        <w:t xml:space="preserve">Ещё немного терминов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Перед тем, как переходить ко второй нормальной форме, необходимо ввести ещё немного терминов, слайд “И ещё немного терминов (level:nightmare)”: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Проекция — отношение, полученное из заданного путём удаления и (или) перестановки некоторых атрибутов.</w:t>
        <w:br w:type="textWrapping"/>
        <w:br w:type="textWrapping"/>
        <w:t xml:space="preserve">Например, отношение (таблица) с только двумя полями “ФИО отправителя” и “Должность отправителя” будет проекцией нашего исходного отношения.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Функциональная зависимость между атрибутами (множествами атрибутов) X и Y означает, что для любого допустимого набора кортежей в данном отношении: если два кортежа совпадают по значению X, то они совпадают по значению Y.</w:t>
        <w:br w:type="textWrapping"/>
        <w:br w:type="textWrapping"/>
        <w:t xml:space="preserve">Например, если мы посмотрим на нашу таблицу, то должность у получателя в данном примере в каждом кортеже атрибут “Должность отправителя” всегда находится в зависимости от атрибута “ФИО отправителя”.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можно поговорить о второй нормальной форме.</w:t>
      </w:r>
    </w:p>
    <w:p w:rsidR="00000000" w:rsidDel="00000000" w:rsidP="00000000" w:rsidRDefault="00000000" w:rsidRPr="00000000" w14:paraId="0000006C">
      <w:pPr>
        <w:pStyle w:val="Heading2"/>
        <w:spacing w:after="200" w:lineRule="auto"/>
        <w:rPr/>
      </w:pPr>
      <w:bookmarkStart w:colFirst="0" w:colLast="0" w:name="_uehokp1jrdvh" w:id="9"/>
      <w:bookmarkEnd w:id="9"/>
      <w:r w:rsidDel="00000000" w:rsidR="00000000" w:rsidRPr="00000000">
        <w:rPr>
          <w:rtl w:val="0"/>
        </w:rPr>
        <w:t xml:space="preserve">Вторая нормальная форма (2НФ)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Отношение находится во 2НФ, если оно находится в 1НФ и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1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 ключевой атрибут неприводимо зависит от Первичного Ключа (ПК).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Первичный ключ</w:t>
      </w:r>
      <w:r w:rsidDel="00000000" w:rsidR="00000000" w:rsidRPr="00000000">
        <w:rPr>
          <w:rtl w:val="0"/>
        </w:rPr>
        <w:t xml:space="preserve"> — это один атрибут или наименьший набор атрибутов, однозначно определяющих один и только один кортеж.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Т.е. все неключевые записи должны однозначно зависеть от первичного ключа.</w:t>
      </w:r>
    </w:p>
    <w:p w:rsidR="00000000" w:rsidDel="00000000" w:rsidP="00000000" w:rsidRDefault="00000000" w:rsidRPr="00000000" w14:paraId="00000072">
      <w:pPr>
        <w:pStyle w:val="Heading2"/>
        <w:widowControl w:val="0"/>
        <w:spacing w:after="200" w:lineRule="auto"/>
        <w:rPr/>
      </w:pPr>
      <w:bookmarkStart w:colFirst="0" w:colLast="0" w:name="_co4b1pfaej9g" w:id="10"/>
      <w:bookmarkEnd w:id="10"/>
      <w:r w:rsidDel="00000000" w:rsidR="00000000" w:rsidRPr="00000000">
        <w:rPr>
          <w:rtl w:val="0"/>
        </w:rPr>
        <w:t xml:space="preserve">Приведение ко второй нормальной форме (2НФ)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Тут можно пойти с нескольких сторон.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вернуться к определению сущностей нашей таблицы выполнить её декомпозицию исходя из того, что сущности как правило разносятся по отдельным таблицам. И в нашем случае у нас есть такие сущности: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Отправитель (ФИО, Должность)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Получатель (ФИО, Должность)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отправителя (Город, Адрес)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получателя (Город, Адрес)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Отправление (Наименование, количество страниц) 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отправления (Дата перехода в статус, Статус)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Предположим, что это и будут наши таблицы.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пойти с другой стороны, и попытаться определить Первичный Ключ для нашего отношения. Попытаемся определить первичный ключ по имеющимся полям. Наша таблица описывает отправления. Можем отталкиваться от этого и определить первичный ключ для сущности “Отправление”. У нас эта сущность имеет 2 атрибута - “Наименование” и “Количество страниц”. Видно, что у нас нет достойных кандидатов для первичного ключа и мы можем ввести </w:t>
      </w:r>
      <w:r w:rsidDel="00000000" w:rsidR="00000000" w:rsidRPr="00000000">
        <w:rPr>
          <w:b w:val="1"/>
          <w:i w:val="1"/>
          <w:rtl w:val="0"/>
        </w:rPr>
        <w:t xml:space="preserve">суррогатный </w:t>
      </w:r>
      <w:r w:rsidDel="00000000" w:rsidR="00000000" w:rsidRPr="00000000">
        <w:rPr>
          <w:rtl w:val="0"/>
        </w:rPr>
        <w:t xml:space="preserve">первичный ключ - идентификатор отправления.</w:t>
      </w:r>
    </w:p>
    <w:p w:rsidR="00000000" w:rsidDel="00000000" w:rsidP="00000000" w:rsidRDefault="00000000" w:rsidRPr="00000000" w14:paraId="0000007D">
      <w:pPr>
        <w:pStyle w:val="Heading3"/>
        <w:spacing w:after="200" w:lineRule="auto"/>
        <w:rPr/>
      </w:pPr>
      <w:bookmarkStart w:colFirst="0" w:colLast="0" w:name="_qp4m1832tg3e" w:id="11"/>
      <w:bookmarkEnd w:id="11"/>
      <w:r w:rsidDel="00000000" w:rsidR="00000000" w:rsidRPr="00000000">
        <w:rPr>
          <w:rtl w:val="0"/>
        </w:rPr>
        <w:t xml:space="preserve">Сущность “Отправление”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наша </w:t>
      </w:r>
      <w:r w:rsidDel="00000000" w:rsidR="00000000" w:rsidRPr="00000000">
        <w:rPr>
          <w:b w:val="1"/>
          <w:rtl w:val="0"/>
        </w:rPr>
        <w:t xml:space="preserve">сущность “Отправление”</w:t>
      </w:r>
      <w:r w:rsidDel="00000000" w:rsidR="00000000" w:rsidRPr="00000000">
        <w:rPr>
          <w:rtl w:val="0"/>
        </w:rPr>
        <w:t xml:space="preserve"> имеет три атрибута: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(атрибуты первичного ключа обычно выносятся в начало),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(слово “отправление” здесь уже не нужно, так как мы говорим о сущности отправления и по умолчанию атрибуты описывают её свойства),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страниц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её вынесем из нашей таблицы в отдельную таблицу и удалим все дубликаты. У нас останется две записи: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https://docs.google.com/spreadsheets/d/1DGFBboDA35m4OtGquemqbUt17pFP7ORIMsw924sy4MI/edit#gid=811820563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выделяем сущности отправителя и получателя. Они очень похожи, у обоих два атрибута: “ФИО” и “Должность”. И, на самом деле, они ничем не отличаются друг от друга. В нашем примере видно, что отправитель и получатель меняются ролями, и это нормально.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Поэтому для начала давайте их объединим в одну сущность: контрагент.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определим первичный ключ. Конечно, можно попробовать положиться на то, что ФИО уникально, однако, это было бы слишком недальновидно, так что мы введём идентификатор контрагента.</w:t>
      </w:r>
    </w:p>
    <w:p w:rsidR="00000000" w:rsidDel="00000000" w:rsidP="00000000" w:rsidRDefault="00000000" w:rsidRPr="00000000" w14:paraId="00000086">
      <w:pPr>
        <w:pStyle w:val="Heading3"/>
        <w:spacing w:after="200" w:lineRule="auto"/>
        <w:rPr/>
      </w:pPr>
      <w:bookmarkStart w:colFirst="0" w:colLast="0" w:name="_mg703w1c460v" w:id="12"/>
      <w:bookmarkEnd w:id="12"/>
      <w:r w:rsidDel="00000000" w:rsidR="00000000" w:rsidRPr="00000000">
        <w:rPr>
          <w:rtl w:val="0"/>
        </w:rPr>
        <w:t xml:space="preserve">Сущность “Контрагент”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наша </w:t>
      </w:r>
      <w:r w:rsidDel="00000000" w:rsidR="00000000" w:rsidRPr="00000000">
        <w:rPr>
          <w:b w:val="1"/>
          <w:rtl w:val="0"/>
        </w:rPr>
        <w:t xml:space="preserve">сущность “Контрагент”</w:t>
      </w:r>
      <w:r w:rsidDel="00000000" w:rsidR="00000000" w:rsidRPr="00000000">
        <w:rPr>
          <w:rtl w:val="0"/>
        </w:rPr>
        <w:t xml:space="preserve"> содержит три атрибута: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Идентификатор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Должность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можно посмотреть по ссылке ниже: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https://docs.google.com/spreadsheets/d/1DGFBboDA35m4OtGquemqbUt17pFP7ORIMsw924sy4MI/edit#gid=1087116955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3"/>
        <w:spacing w:after="200" w:lineRule="auto"/>
        <w:rPr/>
      </w:pPr>
      <w:bookmarkStart w:colFirst="0" w:colLast="0" w:name="_t2m9sow7mwvy" w:id="13"/>
      <w:bookmarkEnd w:id="13"/>
      <w:r w:rsidDel="00000000" w:rsidR="00000000" w:rsidRPr="00000000">
        <w:rPr>
          <w:rtl w:val="0"/>
        </w:rPr>
        <w:t xml:space="preserve">Сущность “Адрес”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По аналогии выделяем </w:t>
      </w:r>
      <w:r w:rsidDel="00000000" w:rsidR="00000000" w:rsidRPr="00000000">
        <w:rPr>
          <w:b w:val="1"/>
          <w:rtl w:val="0"/>
        </w:rPr>
        <w:t xml:space="preserve">сущность “Адрес”</w:t>
      </w:r>
      <w:r w:rsidDel="00000000" w:rsidR="00000000" w:rsidRPr="00000000">
        <w:rPr>
          <w:rtl w:val="0"/>
        </w:rPr>
        <w:t xml:space="preserve">, он также будет содержать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Город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можно посмотреть по ссылке ниже: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https://docs.google.com/spreadsheets/d/1DGFBboDA35m4OtGquemqbUt17pFP7ORIMsw924sy4MI/edit#gid=446512430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3"/>
        <w:spacing w:after="200" w:lineRule="auto"/>
        <w:rPr/>
      </w:pPr>
      <w:bookmarkStart w:colFirst="0" w:colLast="0" w:name="_d7yzrmsefjjd" w:id="14"/>
      <w:bookmarkEnd w:id="14"/>
      <w:r w:rsidDel="00000000" w:rsidR="00000000" w:rsidRPr="00000000">
        <w:rPr>
          <w:rtl w:val="0"/>
        </w:rPr>
        <w:t xml:space="preserve">Сущность “Статус отправления”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посмотрим, что осталось в исходной таблице? Это наша сущность “Статус отправления”: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отправителя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адреса отправителя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получателя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адреса получателя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отправления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отправления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изменения статуса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можно посмотреть по ссылке ниже: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https://docs.google.com/spreadsheets/d/1DGFBboDA35m4OtGquemqbUt17pFP7ORIMsw924sy4MI/edit#gid=1566495953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попробуем выделить потенциальный первичный ключ в этом отношении. Ещё раз вспомним, что первичный ключ должен однозначно определять кортеж.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В нашем случае первичным ключом будут все поля, так как их комбинация с различными значениями возможна, с одинаковыми — нет. Во введении идентификатора здесь нет необходимости, так как можно обойтись существующими полями.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Поздравляю, мы создали набор отношений, приведённых ко второй нормальной форме.</w:t>
      </w:r>
    </w:p>
    <w:p w:rsidR="00000000" w:rsidDel="00000000" w:rsidP="00000000" w:rsidRDefault="00000000" w:rsidRPr="00000000" w14:paraId="0000009F">
      <w:pPr>
        <w:pStyle w:val="Heading2"/>
        <w:spacing w:after="200" w:lineRule="auto"/>
        <w:rPr/>
      </w:pPr>
      <w:bookmarkStart w:colFirst="0" w:colLast="0" w:name="_7ou19qqas0te" w:id="15"/>
      <w:bookmarkEnd w:id="15"/>
      <w:r w:rsidDel="00000000" w:rsidR="00000000" w:rsidRPr="00000000">
        <w:rPr>
          <w:rtl w:val="0"/>
        </w:rPr>
        <w:t xml:space="preserve">Третья нормальная форма (3НФ)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Отношение находится в 3НФ, когда находится во 2НФ и каждый неключевой атрибут нетранзитивно зависит от первичного ключа. Проще говоря, правило требует выносить все неключевые поля, содержимое которых может относиться к нескольким записям таблицы в отдельные таблицы.</w:t>
      </w:r>
    </w:p>
    <w:p w:rsidR="00000000" w:rsidDel="00000000" w:rsidP="00000000" w:rsidRDefault="00000000" w:rsidRPr="00000000" w14:paraId="000000A1">
      <w:pPr>
        <w:pStyle w:val="Heading2"/>
        <w:spacing w:after="200" w:lineRule="auto"/>
        <w:rPr/>
      </w:pPr>
      <w:bookmarkStart w:colFirst="0" w:colLast="0" w:name="_psi7lm3a34bc" w:id="16"/>
      <w:bookmarkEnd w:id="16"/>
      <w:r w:rsidDel="00000000" w:rsidR="00000000" w:rsidRPr="00000000">
        <w:rPr>
          <w:rtl w:val="0"/>
        </w:rPr>
        <w:t xml:space="preserve">Приведение ко второй нормальной форме (2НФ)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Ищем потенциально повторяющиеся значения в наших таблицах.</w:t>
      </w:r>
    </w:p>
    <w:p w:rsidR="00000000" w:rsidDel="00000000" w:rsidP="00000000" w:rsidRDefault="00000000" w:rsidRPr="00000000" w14:paraId="000000A3">
      <w:pPr>
        <w:pStyle w:val="Heading3"/>
        <w:spacing w:after="200" w:lineRule="auto"/>
        <w:rPr/>
      </w:pPr>
      <w:bookmarkStart w:colFirst="0" w:colLast="0" w:name="_oi1dya9o0a00" w:id="17"/>
      <w:bookmarkEnd w:id="17"/>
      <w:r w:rsidDel="00000000" w:rsidR="00000000" w:rsidRPr="00000000">
        <w:rPr>
          <w:rtl w:val="0"/>
        </w:rPr>
        <w:t xml:space="preserve">Отношение “Отправление”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Отношение “Отправление” выглядит удовлетворяющим 3НФ.</w:t>
      </w:r>
    </w:p>
    <w:p w:rsidR="00000000" w:rsidDel="00000000" w:rsidP="00000000" w:rsidRDefault="00000000" w:rsidRPr="00000000" w14:paraId="000000A5">
      <w:pPr>
        <w:spacing w:after="20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https://docs.google.com/spreadsheets/d/1DGFBboDA35m4OtGquemqbUt17pFP7ORIMsw924sy4MI/edit#gid=2090189850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00" w:lineRule="auto"/>
        <w:rPr/>
      </w:pPr>
      <w:bookmarkStart w:colFirst="0" w:colLast="0" w:name="_goo3zg5xkdxa" w:id="18"/>
      <w:bookmarkEnd w:id="18"/>
      <w:r w:rsidDel="00000000" w:rsidR="00000000" w:rsidRPr="00000000">
        <w:rPr>
          <w:rtl w:val="0"/>
        </w:rPr>
        <w:t xml:space="preserve">Отношение “Контрагент”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Отношение “Контрагент” уже выглядит несколько подозрительным с точки 3НФ. В наших данных сейчас этого не видно, но если вы продолжите заполнять этот список, то увидите, что должности рано или поздно начнут повторяться.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А это значит, что мы должны выделить должности в отдельное отношение. При этом в отношении “Контрагент” останется только идентификатор должности.</w:t>
      </w:r>
    </w:p>
    <w:p w:rsidR="00000000" w:rsidDel="00000000" w:rsidP="00000000" w:rsidRDefault="00000000" w:rsidRPr="00000000" w14:paraId="000000A9">
      <w:pPr>
        <w:spacing w:after="20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https://docs.google.com/spreadsheets/d/1DGFBboDA35m4OtGquemqbUt17pFP7ORIMsw924sy4MI/edit#gid=1097626516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after="200" w:lineRule="auto"/>
        <w:rPr/>
      </w:pPr>
      <w:bookmarkStart w:colFirst="0" w:colLast="0" w:name="_hdh0cnzamf5h" w:id="19"/>
      <w:bookmarkEnd w:id="19"/>
      <w:r w:rsidDel="00000000" w:rsidR="00000000" w:rsidRPr="00000000">
        <w:rPr>
          <w:rtl w:val="0"/>
        </w:rPr>
        <w:t xml:space="preserve">Отношение “Должность”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У нас появляется новое отношение должность состоящее из идентификатора и наименования должности: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https://docs.google.com/spreadsheets/d/1DGFBboDA35m4OtGquemqbUt17pFP7ORIMsw924sy4MI/edit#gid=315064159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pStyle w:val="Heading3"/>
        <w:spacing w:after="200" w:lineRule="auto"/>
        <w:rPr/>
      </w:pPr>
      <w:bookmarkStart w:colFirst="0" w:colLast="0" w:name="_lb8v7x6qb5ga" w:id="20"/>
      <w:bookmarkEnd w:id="20"/>
      <w:r w:rsidDel="00000000" w:rsidR="00000000" w:rsidRPr="00000000">
        <w:rPr>
          <w:rtl w:val="0"/>
        </w:rPr>
        <w:t xml:space="preserve">Отношение “Адрес”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в уме продолжить заполнять таблицу, то мы скоро начнём всё чаще и чаще повторяться в значении атрибута “Город”. Получается, города надо выносить в отдельное отношение, причём с идентификатором. В будущем мы сможем легко детализировать это отношение новыми атрибутами, например, страной.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В результате отношение “Адрес” будет содержать три атрибута: идентификатор, идентификатор города и адрес с улицей, номером дома и, если нужно, корпусом, квартирой и т.д.</w:t>
      </w:r>
    </w:p>
    <w:p w:rsidR="00000000" w:rsidDel="00000000" w:rsidP="00000000" w:rsidRDefault="00000000" w:rsidRPr="00000000" w14:paraId="000000AF">
      <w:pPr>
        <w:spacing w:after="20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https://docs.google.com/spreadsheets/d/1DGFBboDA35m4OtGquemqbUt17pFP7ORIMsw924sy4MI/edit#gid=1130814429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3"/>
        <w:spacing w:after="200" w:lineRule="auto"/>
        <w:rPr/>
      </w:pPr>
      <w:bookmarkStart w:colFirst="0" w:colLast="0" w:name="_t6fm1x8f0ke" w:id="21"/>
      <w:bookmarkEnd w:id="21"/>
      <w:r w:rsidDel="00000000" w:rsidR="00000000" w:rsidRPr="00000000">
        <w:rPr>
          <w:rtl w:val="0"/>
        </w:rPr>
        <w:t xml:space="preserve">Отношение “Город”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Содержит два атрибута: идентификатор и собственно наименование города:</w:t>
      </w:r>
    </w:p>
    <w:p w:rsidR="00000000" w:rsidDel="00000000" w:rsidP="00000000" w:rsidRDefault="00000000" w:rsidRPr="00000000" w14:paraId="000000B2">
      <w:pPr>
        <w:spacing w:after="20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https://docs.google.com/spreadsheets/d/1DGFBboDA35m4OtGquemqbUt17pFP7ORIMsw924sy4MI/edit#gid=1430583329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pStyle w:val="Heading3"/>
        <w:spacing w:after="200" w:lineRule="auto"/>
        <w:rPr/>
      </w:pPr>
      <w:bookmarkStart w:colFirst="0" w:colLast="0" w:name="_wr5oo0sp2z45" w:id="22"/>
      <w:bookmarkEnd w:id="22"/>
      <w:r w:rsidDel="00000000" w:rsidR="00000000" w:rsidRPr="00000000">
        <w:rPr>
          <w:rtl w:val="0"/>
        </w:rPr>
        <w:t xml:space="preserve">Отношение “Статус отправления”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В данном отношении видно, что требуется выделить в отдельное отношение наименование статусов. Давайте назовём его просто “Статус”. При этом в исходном отношении соответствующее поле заменится идентификатором:</w:t>
      </w:r>
    </w:p>
    <w:p w:rsidR="00000000" w:rsidDel="00000000" w:rsidP="00000000" w:rsidRDefault="00000000" w:rsidRPr="00000000" w14:paraId="000000B5">
      <w:pPr>
        <w:spacing w:after="20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https://docs.google.com/spreadsheets/d/1DGFBboDA35m4OtGquemqbUt17pFP7ORIMsw924sy4MI/edit#gid=1321563603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Я бы ещё переставил поля немного таким образом, чтобы наиболее важные поля, по которым будет осуществляться поиск были вначале. Я это делаю, думая о том, в каком порядке буду перечислять поля в первичном ключе.</w:t>
      </w:r>
    </w:p>
    <w:p w:rsidR="00000000" w:rsidDel="00000000" w:rsidP="00000000" w:rsidRDefault="00000000" w:rsidRPr="00000000" w14:paraId="000000B7">
      <w:pPr>
        <w:pStyle w:val="Heading3"/>
        <w:spacing w:after="200" w:lineRule="auto"/>
        <w:rPr/>
      </w:pPr>
      <w:bookmarkStart w:colFirst="0" w:colLast="0" w:name="_n2d5zewtohi9" w:id="23"/>
      <w:bookmarkEnd w:id="23"/>
      <w:r w:rsidDel="00000000" w:rsidR="00000000" w:rsidRPr="00000000">
        <w:rPr>
          <w:rtl w:val="0"/>
        </w:rPr>
        <w:t xml:space="preserve">Отношение “Статус”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Новое отношение — это просто словарь значений, который по аналогии с городами и должностями будет содержать идентификатор и наименование статуса:</w:t>
      </w:r>
    </w:p>
    <w:p w:rsidR="00000000" w:rsidDel="00000000" w:rsidP="00000000" w:rsidRDefault="00000000" w:rsidRPr="00000000" w14:paraId="000000B9">
      <w:pPr>
        <w:spacing w:after="20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https://docs.google.com/spreadsheets/d/1DGFBboDA35m4OtGquemqbUt17pFP7ORIMsw924sy4MI/edit#gid=1542878420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pStyle w:val="Heading1"/>
        <w:spacing w:after="200" w:lineRule="auto"/>
        <w:rPr/>
      </w:pPr>
      <w:bookmarkStart w:colFirst="0" w:colLast="0" w:name="_lf9jc5h1md8i" w:id="24"/>
      <w:bookmarkEnd w:id="24"/>
      <w:r w:rsidDel="00000000" w:rsidR="00000000" w:rsidRPr="00000000">
        <w:rPr>
          <w:rtl w:val="0"/>
        </w:rPr>
        <w:t xml:space="preserve">SQL-запросы для схемы отношений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30mxe9umq940" w:id="25"/>
      <w:bookmarkEnd w:id="25"/>
      <w:r w:rsidDel="00000000" w:rsidR="00000000" w:rsidRPr="00000000">
        <w:rPr>
          <w:rtl w:val="0"/>
        </w:rPr>
        <w:t xml:space="preserve">Пишем SQL-запросы на создание таблиц, пока без первичных ключей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Пример можно посмотреть в SQL-скрипте к классной работе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L27_C01_Сorrespondence.sql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9h99kdzci56t" w:id="26"/>
      <w:bookmarkEnd w:id="26"/>
      <w:r w:rsidDel="00000000" w:rsidR="00000000" w:rsidRPr="00000000">
        <w:rPr>
          <w:rtl w:val="0"/>
        </w:rPr>
        <w:t xml:space="preserve">Пишем SQL-запросы на добавление первичных ключей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По слайдам.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Показать как создаётся ПК для существующих таблиц.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Дать попробовать.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Показать как создаётся ПК вместе с вновь создаваемой таблицы.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Дать попробовать.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g53mcuiatozf" w:id="27"/>
      <w:bookmarkEnd w:id="27"/>
      <w:r w:rsidDel="00000000" w:rsidR="00000000" w:rsidRPr="00000000">
        <w:rPr>
          <w:rtl w:val="0"/>
        </w:rPr>
        <w:t xml:space="preserve">Внешний ключ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Внешний ключ представляет собой одно из возможных ограничений. Оно ограничивает значения атрибута одного отношения набором значений потенциального ПК другого отношения.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t83ymdv9lf1" w:id="28"/>
      <w:bookmarkEnd w:id="28"/>
      <w:r w:rsidDel="00000000" w:rsidR="00000000" w:rsidRPr="00000000">
        <w:rPr>
          <w:rtl w:val="0"/>
        </w:rPr>
        <w:t xml:space="preserve">Определяем внешние ключи в SQL-запросе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По слайдам.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Показать как создаётся ВК для существующих таблиц.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Дать попробовать.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Показать как создаётся ВК вместе с вновь создаваемой таблицы.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Дать попробовать.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xliovyhyekrq" w:id="29"/>
      <w:bookmarkEnd w:id="2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CC">
      <w:pPr>
        <w:widowControl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Спроектировать и написать SQL-запросы для создания схемы отношений хранилища нашего чат-бота.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27</w:t>
    </w:r>
  </w:p>
  <w:p w:rsidR="00000000" w:rsidDel="00000000" w:rsidP="00000000" w:rsidRDefault="00000000" w:rsidRPr="00000000" w14:paraId="000000CE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spreadsheets/d/1DGFBboDA35m4OtGquemqbUt17pFP7ORIMsw924sy4MI/edit#gid=1566495953" TargetMode="External"/><Relationship Id="rId10" Type="http://schemas.openxmlformats.org/officeDocument/2006/relationships/hyperlink" Target="https://docs.google.com/spreadsheets/d/1DGFBboDA35m4OtGquemqbUt17pFP7ORIMsw924sy4MI/edit#gid=446512430" TargetMode="External"/><Relationship Id="rId13" Type="http://schemas.openxmlformats.org/officeDocument/2006/relationships/hyperlink" Target="https://docs.google.com/spreadsheets/d/1DGFBboDA35m4OtGquemqbUt17pFP7ORIMsw924sy4MI/edit#gid=1097626516" TargetMode="External"/><Relationship Id="rId12" Type="http://schemas.openxmlformats.org/officeDocument/2006/relationships/hyperlink" Target="https://docs.google.com/spreadsheets/d/1DGFBboDA35m4OtGquemqbUt17pFP7ORIMsw924sy4MI/edit#gid=20901898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DGFBboDA35m4OtGquemqbUt17pFP7ORIMsw924sy4MI/edit#gid=1087116955" TargetMode="External"/><Relationship Id="rId15" Type="http://schemas.openxmlformats.org/officeDocument/2006/relationships/hyperlink" Target="https://docs.google.com/spreadsheets/d/1DGFBboDA35m4OtGquemqbUt17pFP7ORIMsw924sy4MI/edit#gid=1130814429" TargetMode="External"/><Relationship Id="rId14" Type="http://schemas.openxmlformats.org/officeDocument/2006/relationships/hyperlink" Target="https://docs.google.com/spreadsheets/d/1DGFBboDA35m4OtGquemqbUt17pFP7ORIMsw924sy4MI/edit#gid=315064159" TargetMode="External"/><Relationship Id="rId17" Type="http://schemas.openxmlformats.org/officeDocument/2006/relationships/hyperlink" Target="https://docs.google.com/spreadsheets/d/1DGFBboDA35m4OtGquemqbUt17pFP7ORIMsw924sy4MI/edit#gid=1321563603" TargetMode="External"/><Relationship Id="rId16" Type="http://schemas.openxmlformats.org/officeDocument/2006/relationships/hyperlink" Target="https://docs.google.com/spreadsheets/d/1DGFBboDA35m4OtGquemqbUt17pFP7ORIMsw924sy4MI/edit#gid=1430583329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ocs.google.com/spreadsheets/d/1DGFBboDA35m4OtGquemqbUt17pFP7ORIMsw924sy4MI/edit#gid=0" TargetMode="External"/><Relationship Id="rId18" Type="http://schemas.openxmlformats.org/officeDocument/2006/relationships/hyperlink" Target="https://docs.google.com/spreadsheets/d/1DGFBboDA35m4OtGquemqbUt17pFP7ORIMsw924sy4MI/edit#gid=1542878420" TargetMode="External"/><Relationship Id="rId7" Type="http://schemas.openxmlformats.org/officeDocument/2006/relationships/hyperlink" Target="https://docs.google.com/spreadsheets/d/1DGFBboDA35m4OtGquemqbUt17pFP7ORIMsw924sy4MI/edit#gid=232371833" TargetMode="External"/><Relationship Id="rId8" Type="http://schemas.openxmlformats.org/officeDocument/2006/relationships/hyperlink" Target="https://docs.google.com/spreadsheets/d/1DGFBboDA35m4OtGquemqbUt17pFP7ORIMsw924sy4MI/edit#gid=8118205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