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7"/>
        <w:gridCol w:w="4677"/>
      </w:tblGrid>
      <w:tr>
        <w:trPr>
          <w:trHeight w:val="3402" w:hRule="atLeast"/>
        </w:trPr>
        <w:tc>
          <w:tcPr>
            <w:tcW w:w="4677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160"/>
              <w:rPr>
                <w:rFonts w:ascii="Times New Roman" w:hAnsi="Times New Roman"/>
                <w:color w:val="000000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  <w:t>Директору МУП «Варениковское коммунальное хозяйство»</w:t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  <w:t>М.М. Мишхожев</w:t>
            </w:r>
          </w:p>
        </w:tc>
      </w:tr>
      <w:tr>
        <w:trPr>
          <w:trHeight w:val="189" w:hRule="atLeast"/>
        </w:trPr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SimSun"/>
                <w:color w:val="000000"/>
                <w:sz w:val="24"/>
                <w:szCs w:val="24"/>
                <w:shd w:fill="auto" w:val="clear"/>
                <w:lang w:eastAsia="zh-CN" w:bidi="ar-TN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zh-CN" w:bidi="ar-TN"/>
              </w:rPr>
              <w:t>Запрос о предоставлении сведений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</w:r>
          </w:p>
        </w:tc>
      </w:tr>
      <w:tr>
        <w:trPr>
          <w:trHeight w:val="34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32"/>
                <w:szCs w:val="3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Уважаемый Мурадин Магаметович!</w:t>
            </w:r>
          </w:p>
        </w:tc>
      </w:tr>
      <w:tr>
        <w:trPr>
          <w:trHeight w:val="377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32"/>
                <w:szCs w:val="3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shd w:fill="auto" w:val="clear"/>
              </w:rPr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709"/>
        <w:jc w:val="both"/>
        <w:outlineLvl w:val="0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В соответствии с пунктом 9 статьи 48 Градостроительного кодекса Российской Федерации,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>абзацем 2 пункта 5 «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Правил определения и предоставления технических условий подключения объекта капитального строительства к сетям инженерно-технического обеспечения и Правил подключения объекта капитального строительства к сетям инженерно-технического обеспечения», утвержденных Постановлением Правительства Российской Федерации от 13 февраля 2006 г. № 83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 xml:space="preserve">администрация муниципального образования Крымский район 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просит Вас предоставить информацию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о технических условиях подключения (технологического присоединения) объектов капитального строительства, о размере платы за подключение (технологическое присоединение) к сетям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холодного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водоснабжения и водоотведения, предусматривающую:</w:t>
      </w:r>
    </w:p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851"/>
        <w:jc w:val="both"/>
        <w:outlineLvl w:val="0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п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редельную свободную мощность существующих сетей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максимальную нагрузку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сроки подключения объекта капитального строительства к сетям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холодного водоснабжения и водоотведения;</w:t>
      </w:r>
    </w:p>
    <w:p>
      <w:pPr>
        <w:pStyle w:val="Standard"/>
        <w:spacing w:before="0" w:after="0"/>
        <w:ind w:firstLine="851"/>
        <w:jc w:val="both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и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действия технических условий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tabs>
          <w:tab w:val="clear" w:pos="708"/>
          <w:tab w:val="left" w:pos="993" w:leader="none"/>
        </w:tabs>
        <w:spacing w:before="0" w:after="0"/>
        <w:ind w:firstLine="851"/>
        <w:jc w:val="both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плат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за подключение (технологическое присоединение)</w:t>
      </w:r>
      <w:r>
        <w:rPr>
          <w:rFonts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объектов капитального строительства.</w:t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  <w:b/>
          <w:b/>
          <w:color w:val="auto"/>
          <w:sz w:val="28"/>
          <w:szCs w:val="28"/>
          <w:shd w:fill="auto" w:val="clear"/>
          <w:lang w:bidi="ar-TN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  <w:lang w:bidi="ar-TN"/>
        </w:rPr>
      </w:r>
    </w:p>
    <w:p>
      <w:pPr>
        <w:pStyle w:val="Standard"/>
        <w:spacing w:before="0" w:after="0"/>
        <w:ind w:firstLine="708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Приложение: Сведения о земельном участке на 2 л. в 1 экз.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hd w:fill="auto" w:val="clear"/>
        </w:rPr>
        <w:t>Заместитель главы муниципального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hd w:fill="auto" w:val="clear"/>
        </w:rPr>
        <w:t>образования Крымский район                                                           С.Д. Казанжи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auto" w:val="clear"/>
        </w:rPr>
        <w:t>С.А. Гаман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auto" w:val="clear"/>
        </w:rPr>
        <w:t>8(86131)46095</w:t>
      </w:r>
    </w:p>
    <w:p>
      <w:pPr>
        <w:pStyle w:val="Standard"/>
        <w:tabs>
          <w:tab w:val="clear" w:pos="708"/>
          <w:tab w:val="left" w:pos="8595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>Приложение к запросу</w:t>
      </w:r>
    </w:p>
    <w:p>
      <w:pPr>
        <w:pStyle w:val="Standard"/>
        <w:tabs>
          <w:tab w:val="clear" w:pos="708"/>
          <w:tab w:val="left" w:pos="8595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>от «___» ________ 2021 г.</w:t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  <w:b/>
          <w:b/>
          <w:color w:val="auto"/>
          <w:szCs w:val="28"/>
          <w:shd w:fill="auto" w:val="clear"/>
        </w:rPr>
      </w:pPr>
      <w:r>
        <w:rPr>
          <w:rFonts w:ascii="Times New Roman" w:hAnsi="Times New Roman"/>
          <w:b/>
          <w:color w:val="000000"/>
          <w:szCs w:val="28"/>
          <w:shd w:fill="auto" w:val="clear"/>
        </w:rPr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32"/>
          <w:shd w:fill="auto" w:val="clear"/>
        </w:rPr>
        <w:t>Для предоставления вышеуказанной информации сообщаем следующие сведения:</w:t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  <w:color w:val="auto"/>
          <w:sz w:val="24"/>
          <w:szCs w:val="28"/>
          <w:shd w:fill="auto" w:val="clear"/>
        </w:rPr>
      </w:pPr>
      <w:r>
        <w:rPr>
          <w:rFonts w:ascii="Times New Roman" w:hAnsi="Times New Roman"/>
          <w:color w:val="000000"/>
          <w:sz w:val="24"/>
          <w:szCs w:val="28"/>
          <w:shd w:fill="auto" w:val="clear"/>
        </w:rPr>
      </w:r>
    </w:p>
    <w:tbl>
      <w:tblPr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58"/>
        <w:gridCol w:w="5896"/>
      </w:tblGrid>
      <w:tr>
        <w:trPr>
          <w:trHeight w:val="848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Сведения о земельном участке</w:t>
            </w:r>
          </w:p>
        </w:tc>
        <w:tc>
          <w:tcPr>
            <w:tcW w:w="5896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C9211E"/>
                <w:sz w:val="22"/>
                <w:szCs w:val="22"/>
                <w:lang w:val="en-US" w:eastAsia="en-US" w:bidi="ar-SA"/>
              </w:rPr>
              <w:t>area&amp;&amp;place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,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area&amp;&amp;addr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, в границах кадастрового квартала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area&amp;&amp;kn11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area&amp;&amp;kn12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area&amp;&amp;kn13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 (КН ближайшего з/у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area&amp;&amp;kn21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area&amp;&amp;kn22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area&amp;&amp;kn23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area&amp;&amp;kn24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)</w:t>
            </w:r>
          </w:p>
        </w:tc>
      </w:tr>
      <w:tr>
        <w:trPr>
          <w:trHeight w:val="848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Полное наименование заявителя</w:t>
            </w:r>
          </w:p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</w:r>
          </w:p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Организационно - правовая форма</w:t>
            </w:r>
          </w:p>
        </w:tc>
        <w:tc>
          <w:tcPr>
            <w:tcW w:w="5896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Администрация муниципального образования Крымский район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Публично правовое образование</w:t>
            </w:r>
          </w:p>
        </w:tc>
      </w:tr>
      <w:tr>
        <w:trPr>
          <w:trHeight w:val="848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Местонахождение и почтовый адрес заявителя</w:t>
            </w:r>
          </w:p>
        </w:tc>
        <w:tc>
          <w:tcPr>
            <w:tcW w:w="5896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Краснодарский край, Краснодарский край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г. Крымск, ул. К. Либкнехта, д. 35</w:t>
            </w:r>
          </w:p>
        </w:tc>
      </w:tr>
      <w:tr>
        <w:trPr>
          <w:trHeight w:val="848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Контактные данные исполнителя</w:t>
            </w:r>
          </w:p>
        </w:tc>
        <w:tc>
          <w:tcPr>
            <w:tcW w:w="5896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Тел/факс: 8 (86131) 4-60-95</w:t>
            </w:r>
          </w:p>
          <w:p>
            <w:pPr>
              <w:pStyle w:val="Standard"/>
              <w:widowControl w:val="false"/>
              <w:spacing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e-</w:t>
            </w:r>
            <w:hyperlink r:id="rId2">
              <w:r>
                <w:rPr>
                  <w:rFonts w:ascii="Times New Roman" w:hAnsi="Times New Roman"/>
                  <w:color w:val="000000"/>
                  <w:sz w:val="22"/>
                  <w:szCs w:val="22"/>
                  <w:shd w:fill="auto" w:val="clear"/>
                </w:rPr>
                <w:t>mail</w:t>
              </w:r>
            </w:hyperlink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: mku.uzr@yandex.ru</w:t>
            </w:r>
          </w:p>
        </w:tc>
      </w:tr>
      <w:tr>
        <w:trPr>
          <w:trHeight w:val="848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Планируемый срок ввода эксплуатацию ОКС</w:t>
            </w:r>
          </w:p>
        </w:tc>
        <w:tc>
          <w:tcPr>
            <w:tcW w:w="5896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814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Планируемая величина необходимой подключаемой нагрузки</w:t>
            </w:r>
          </w:p>
        </w:tc>
        <w:tc>
          <w:tcPr>
            <w:tcW w:w="5896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625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разрешенном использовании земельного участка</w:t>
            </w:r>
          </w:p>
        </w:tc>
        <w:tc>
          <w:tcPr>
            <w:tcW w:w="5896" w:type="dxa"/>
            <w:tcBorders/>
            <w:shd w:color="auto" w:fill="FFFFFF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 w:eastAsia="Calibri" w:cs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area&amp;&amp;target</w:t>
            </w:r>
          </w:p>
        </w:tc>
      </w:tr>
      <w:tr>
        <w:trPr>
          <w:trHeight w:val="2185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предельных параметрах разрешенного строительства ОКС соответствующая земельному участку</w:t>
            </w:r>
          </w:p>
        </w:tc>
        <w:tc>
          <w:tcPr>
            <w:tcW w:w="5896" w:type="dxa"/>
            <w:tcBorders/>
            <w:shd w:color="auto" w:fill="auto" w:val="clea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Минимальная/максимальная площадь вновь образуемых земельных участков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>/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кв. м; минимальная ширина земельных участков вдоль фронта улицы (проезда)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rules&amp;&amp;minwidth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минимальные отступы от границ земельных участков -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rules&amp;&amp;minoffset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максимальное количество надземных этажей зданий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rules&amp;&amp;maxfloors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(включая мансардный этаж); предельная высота здания – не более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rules&amp;&amp;maxheight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м; максимальный процент застройки в границах земельного участка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rules&amp;&amp;maxdensity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%</w:t>
            </w:r>
          </w:p>
        </w:tc>
      </w:tr>
      <w:tr>
        <w:trPr>
          <w:trHeight w:val="150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Необходимый вид ресурса</w:t>
            </w:r>
          </w:p>
        </w:tc>
        <w:tc>
          <w:tcPr>
            <w:tcW w:w="5896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Холодная вода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iCs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</w:r>
          </w:p>
        </w:tc>
      </w:tr>
      <w:tr>
        <w:trPr>
          <w:trHeight w:val="318" w:hRule="atLeast"/>
        </w:trPr>
        <w:tc>
          <w:tcPr>
            <w:tcW w:w="3458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Вид подключаемых сетей инженерно-технического обеспечения</w:t>
            </w:r>
          </w:p>
        </w:tc>
        <w:tc>
          <w:tcPr>
            <w:tcW w:w="5896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Водоснабжение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Водоотведение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r>
          </w:p>
        </w:tc>
      </w:tr>
    </w:tbl>
    <w:p>
      <w:pPr>
        <w:pStyle w:val="Standard"/>
        <w:spacing w:before="0" w:after="0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7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60"/>
      <w:jc w:val="left"/>
      <w:textAlignment w:val="baseline"/>
    </w:pPr>
    <w:rPr>
      <w:rFonts w:ascii="Calibri" w:hAnsi="Calibri" w:eastAsia="SimSun" w:cs="Tahoma"/>
      <w:color w:val="auto"/>
      <w:kern w:val="2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qFormat/>
    <w:rPr>
      <w:rFonts w:ascii="Segoe UI" w:hAnsi="Segoe UI" w:eastAsia="Calibr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qFormat/>
    <w:rPr/>
  </w:style>
  <w:style w:type="character" w:styleId="Style16" w:customStyle="1">
    <w:name w:val="Нижний колонтитул Знак"/>
    <w:basedOn w:val="DefaultParagraphFont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16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Standard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26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Spacing">
    <w:name w:val="No Spacing"/>
    <w:qFormat/>
    <w:rsid w:val="00982d49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Style27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ndex.ru/clck/jsredir?from=yandex.ru%3Bsearch%2F%3Bweb%3B%3B&amp;text=&amp;etext=1319.iLMsrr0pLva-o0lnX59V9IRmniXgR3NIeuOA22gXr8M.b3dcf346bea47d9d6acdefebd6c46d6e3fdd62ba&amp;uuid=&amp;state=PEtFfuTeVD4jaxywoSUvtJXex15Wcbo_DpgvDE8uhd8fgorekNtXD-qUQx6nN_YJ&amp;data=UlNrNmk5WktYejY4cHFySjRXSWhXRFlsd0pXd2RFbkZMRHFQVzlIQldWS2g2YnJSMV84Ynp0WUdKakNXZG1saWJyWDNYTUdmLXk5eE1sNWNaVzlWLUlNYThNR0d1eXpuY3ZFMEFlSnpEVk0&amp;b64e=2&amp;sign=9e337a55a3b6add9fd996fecfae0576f&amp;keyno=0&amp;cst=AiuY0DBWFJ4EhnbxqmjDhUJn58Usnst1FnzyDFULfAI9rnmII_N8YvJDCPP1wJ_2r-XbdXH4wTchBbIuSX6Z-20tyjB9j0yoaVDriiwm6RpwKs_Pm-08BTodMj8gVHVC6fDwQzGLXA5DTEXrp87n1TG5U3BnrTQmQb5lIlz1f5AqrS-b4Xk3I1odm8--oWL4iLXzt6P5fDwehfv9MJ8jf_d-jBxPDdaCppCrZ1gQR-Zq95nPxDvHvx9WgKQJ8NMC8xpb6hnkRDBf8-6vuKzuyTHlgNI3GkllIfddujPt0wpgG3SpaicTnT4EIyfUv4p7WdNBw6PyDmo&amp;ref=orjY4mGPRjk5boDnW0uvlrrd71vZw9kpcGnuGjRaqmkDOUozHN9PITNOvC-thprA&amp;l10n=ru&amp;cts=1485951283790&amp;mc=4.35034237083022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LibreOffice/7.0.4.2$Windows_X86_64 LibreOffice_project/dcf040e67528d9187c66b2379df5ea4407429775</Application>
  <AppVersion>15.0000</AppVersion>
  <Pages>2</Pages>
  <Words>320</Words>
  <Characters>2633</Characters>
  <CharactersWithSpaces>3200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2021-10-05T11:15:00Z</dcterms:created>
  <dc:creator>User</dc:creator>
  <dc:description/>
  <dc:language>ru-RU</dc:language>
  <cp:lastModifiedBy/>
  <cp:lastPrinted>2019-09-12T15:06:00Z</cp:lastPrinted>
  <dcterms:modified xsi:type="dcterms:W3CDTF">2021-10-15T13:57:51Z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