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47"/>
        <w:gridCol w:w="4748"/>
      </w:tblGrid>
      <w:tr>
        <w:trPr>
          <w:trHeight w:val="3402" w:hRule="atLeast"/>
        </w:trPr>
        <w:tc>
          <w:tcPr>
            <w:tcW w:w="4747" w:type="dxa"/>
            <w:tcBorders/>
            <w:shd w:color="auto" w:fill="auto" w:val="clear"/>
          </w:tcPr>
          <w:p>
            <w:pPr>
              <w:pStyle w:val="Standard"/>
              <w:widowControl w:val="false"/>
              <w:spacing w:before="0" w:after="160"/>
              <w:rPr>
                <w:rFonts w:ascii="Times New Roman" w:hAnsi="Times New Roman"/>
                <w:color w:val="auto"/>
                <w:sz w:val="28"/>
                <w:szCs w:val="28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auto" w:val="clear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2">
                      <wp:simplePos x="0" y="0"/>
                      <wp:positionH relativeFrom="page">
                        <wp:posOffset>1080135</wp:posOffset>
                      </wp:positionH>
                      <wp:positionV relativeFrom="page">
                        <wp:posOffset>9900285</wp:posOffset>
                      </wp:positionV>
                      <wp:extent cx="1621155" cy="361315"/>
                      <wp:effectExtent l="0" t="0" r="0" b="0"/>
                      <wp:wrapNone/>
                      <wp:docPr id="1" name="Фигура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0360" cy="3607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0"/>
                                    <w:widowControl w:val="false"/>
                                    <w:tabs>
                                      <w:tab w:val="clear" w:pos="709"/>
                                      <w:tab w:val="left" w:pos="1340" w:leader="none"/>
                                    </w:tabs>
                                    <w:overflowPunct w:val="true"/>
                                    <w:spacing w:lineRule="atLeast" w:line="100" w:before="0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000000"/>
                                      <w:sz w:val="20"/>
                                      <w:szCs w:val="20"/>
                                      <w:lang w:eastAsia="ru-RU"/>
                                    </w:rPr>
                                    <w:t>С.А. Гаман</w:t>
                                  </w:r>
                                </w:p>
                                <w:p>
                                  <w:pPr>
                                    <w:pStyle w:val="Style20"/>
                                    <w:widowControl w:val="false"/>
                                    <w:tabs>
                                      <w:tab w:val="clear" w:pos="709"/>
                                      <w:tab w:val="left" w:pos="1340" w:leader="none"/>
                                    </w:tabs>
                                    <w:overflowPunct w:val="true"/>
                                    <w:spacing w:lineRule="atLeast" w:line="100" w:before="0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000000"/>
                                      <w:sz w:val="20"/>
                                      <w:szCs w:val="20"/>
                                      <w:lang w:eastAsia="ru-RU"/>
                                    </w:rPr>
                                    <w:t>88613146095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Фигура1" stroked="f" style="position:absolute;margin-left:85.05pt;margin-top:779.55pt;width:127.55pt;height:28.35pt;mso-wrap-style:square;v-text-anchor:top;mso-position-horizontal-relative:page;mso-position-vertical-relative:pag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0"/>
                              <w:widowControl w:val="false"/>
                              <w:tabs>
                                <w:tab w:val="clear" w:pos="709"/>
                                <w:tab w:val="left" w:pos="1340" w:leader="none"/>
                              </w:tabs>
                              <w:overflowPunct w:val="true"/>
                              <w:spacing w:lineRule="atLeast" w:line="100" w:before="0" w:after="0"/>
                              <w:jc w:val="both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С.А. Гаман</w:t>
                            </w:r>
                          </w:p>
                          <w:p>
                            <w:pPr>
                              <w:pStyle w:val="Style20"/>
                              <w:widowControl w:val="false"/>
                              <w:tabs>
                                <w:tab w:val="clear" w:pos="709"/>
                                <w:tab w:val="left" w:pos="1340" w:leader="none"/>
                              </w:tabs>
                              <w:overflowPunct w:val="true"/>
                              <w:spacing w:lineRule="atLeast" w:line="100" w:before="0" w:after="0"/>
                              <w:jc w:val="both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88613146095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  <w:tc>
          <w:tcPr>
            <w:tcW w:w="4748" w:type="dxa"/>
            <w:tcBorders/>
            <w:shd w:color="auto" w:fill="auto" w:val="clear"/>
          </w:tcPr>
          <w:p>
            <w:pPr>
              <w:pStyle w:val="Standard"/>
              <w:widowControl w:val="false"/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auto" w:val="clear"/>
              </w:rPr>
              <w:t xml:space="preserve">Директору </w:t>
            </w:r>
            <w:r>
              <w:rPr>
                <w:rFonts w:eastAsia="Calibri" w:cs="Times New Roman" w:ascii="Times New Roman" w:hAnsi="Times New Roman"/>
                <w:b w:val="false"/>
                <w:i w:val="false"/>
                <w:caps w:val="false"/>
                <w:smallCaps w:val="false"/>
                <w:color w:val="C9211E"/>
                <w:spacing w:val="0"/>
                <w:kern w:val="2"/>
                <w:sz w:val="28"/>
                <w:szCs w:val="28"/>
                <w:shd w:fill="auto" w:val="clear"/>
                <w:lang w:val="ru-RU" w:eastAsia="en-US" w:bidi="ar-SA"/>
              </w:rPr>
              <w:t xml:space="preserve">МУП </w:t>
            </w:r>
          </w:p>
          <w:p>
            <w:pPr>
              <w:pStyle w:val="Standard"/>
              <w:widowControl w:val="false"/>
              <w:spacing w:before="0" w:after="0"/>
              <w:rPr>
                <w:rFonts w:ascii="Times New Roman" w:hAnsi="Times New Roman"/>
                <w:color w:val="C9211E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 w:val="false"/>
                <w:i w:val="false"/>
                <w:caps w:val="false"/>
                <w:smallCaps w:val="false"/>
                <w:color w:val="C9211E"/>
                <w:spacing w:val="0"/>
                <w:kern w:val="2"/>
                <w:sz w:val="28"/>
                <w:szCs w:val="28"/>
                <w:shd w:fill="auto" w:val="clear"/>
                <w:lang w:val="ru-RU" w:eastAsia="en-US" w:bidi="ar-SA"/>
              </w:rPr>
              <w:t>"ТЭК Крымского района"</w:t>
            </w:r>
            <w:r>
              <w:rPr>
                <w:rFonts w:eastAsia="Calibri" w:cs="Times New Roman" w:ascii="Times New Roman" w:hAnsi="Times New Roman"/>
                <w:color w:val="C9211E"/>
                <w:kern w:val="2"/>
                <w:sz w:val="28"/>
                <w:szCs w:val="28"/>
                <w:shd w:fill="auto" w:val="clear"/>
                <w:lang w:val="ru-RU" w:eastAsia="en-US" w:bidi="ar-SA"/>
              </w:rPr>
              <w:t xml:space="preserve"> </w:t>
            </w:r>
          </w:p>
          <w:p>
            <w:pPr>
              <w:pStyle w:val="Standard"/>
              <w:widowControl w:val="false"/>
              <w:spacing w:before="0" w:after="0"/>
              <w:rPr>
                <w:rFonts w:ascii="Times New Roman" w:hAnsi="Times New Roman"/>
                <w:color w:val="auto"/>
                <w:sz w:val="28"/>
                <w:szCs w:val="28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auto" w:val="clear"/>
              </w:rPr>
            </w:r>
          </w:p>
          <w:p>
            <w:pPr>
              <w:pStyle w:val="Standard"/>
              <w:widowControl w:val="false"/>
              <w:spacing w:before="0" w:after="0"/>
              <w:rPr>
                <w:rFonts w:ascii="Times New Roman" w:hAnsi="Times New Roman"/>
                <w:color w:val="C9211E"/>
                <w:sz w:val="28"/>
                <w:szCs w:val="28"/>
                <w:shd w:fill="auto" w:val="clear"/>
              </w:rPr>
            </w:pPr>
            <w:r>
              <w:rPr>
                <w:rFonts w:ascii="Times New Roman" w:hAnsi="Times New Roman"/>
                <w:color w:val="C9211E"/>
                <w:sz w:val="28"/>
                <w:szCs w:val="28"/>
                <w:shd w:fill="auto" w:val="clear"/>
              </w:rPr>
              <w:t>А.С. Лопатину</w:t>
            </w:r>
          </w:p>
        </w:tc>
      </w:tr>
      <w:tr>
        <w:trPr>
          <w:trHeight w:val="189" w:hRule="atLeast"/>
        </w:trPr>
        <w:tc>
          <w:tcPr>
            <w:tcW w:w="4747" w:type="dxa"/>
            <w:tcBorders/>
            <w:shd w:color="auto" w:fill="auto" w:val="clea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rFonts w:ascii="Times New Roman" w:hAnsi="Times New Roman" w:eastAsia="SimSun"/>
                <w:color w:val="000000"/>
                <w:sz w:val="24"/>
                <w:szCs w:val="24"/>
                <w:shd w:fill="auto" w:val="clear"/>
                <w:lang w:eastAsia="zh-CN" w:bidi="ar-TN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4"/>
                <w:szCs w:val="24"/>
                <w:shd w:fill="auto" w:val="clear"/>
                <w:lang w:eastAsia="zh-CN" w:bidi="ar-TN"/>
              </w:rPr>
              <w:t>Запрос о предоставлении сведений</w:t>
            </w:r>
          </w:p>
        </w:tc>
        <w:tc>
          <w:tcPr>
            <w:tcW w:w="4748" w:type="dxa"/>
            <w:tcBorders/>
            <w:shd w:color="auto" w:fill="auto" w:val="clear"/>
          </w:tcPr>
          <w:p>
            <w:pPr>
              <w:pStyle w:val="Standard"/>
              <w:widowControl w:val="false"/>
              <w:spacing w:before="0" w:after="0"/>
              <w:rPr>
                <w:rFonts w:ascii="Times New Roman" w:hAnsi="Times New Roman"/>
                <w:color w:val="auto"/>
                <w:sz w:val="28"/>
                <w:szCs w:val="28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auto" w:val="clear"/>
              </w:rPr>
            </w:r>
          </w:p>
        </w:tc>
      </w:tr>
      <w:tr>
        <w:trPr>
          <w:trHeight w:val="340" w:hRule="atLeast"/>
        </w:trPr>
        <w:tc>
          <w:tcPr>
            <w:tcW w:w="9495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  <w:color w:val="auto"/>
                <w:sz w:val="28"/>
                <w:szCs w:val="28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auto" w:val="clear"/>
              </w:rPr>
            </w:r>
          </w:p>
        </w:tc>
      </w:tr>
      <w:tr>
        <w:trPr>
          <w:trHeight w:val="80" w:hRule="atLeast"/>
        </w:trPr>
        <w:tc>
          <w:tcPr>
            <w:tcW w:w="9495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  <w:shd w:fill="auto" w:val="clear"/>
              </w:rPr>
              <w:t xml:space="preserve">Уважаемый </w:t>
            </w:r>
            <w:r>
              <w:rPr>
                <w:rFonts w:cs="Times New Roman" w:ascii="Times New Roman" w:hAnsi="Times New Roman"/>
                <w:color w:val="C9211E"/>
                <w:sz w:val="28"/>
                <w:szCs w:val="28"/>
                <w:shd w:fill="auto" w:val="clear"/>
              </w:rPr>
              <w:t>Андрей Сергеевич</w:t>
            </w:r>
            <w:r>
              <w:rPr>
                <w:rFonts w:cs="Times New Roman" w:ascii="Times New Roman" w:hAnsi="Times New Roman"/>
                <w:color w:val="000000"/>
                <w:sz w:val="28"/>
                <w:szCs w:val="28"/>
                <w:shd w:fill="auto" w:val="clear"/>
              </w:rPr>
              <w:t>!</w:t>
            </w:r>
          </w:p>
        </w:tc>
      </w:tr>
      <w:tr>
        <w:trPr>
          <w:trHeight w:val="377" w:hRule="atLeast"/>
        </w:trPr>
        <w:tc>
          <w:tcPr>
            <w:tcW w:w="9495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  <w:color w:val="auto"/>
                <w:sz w:val="28"/>
                <w:szCs w:val="28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auto" w:val="clear"/>
              </w:rPr>
            </w:r>
          </w:p>
        </w:tc>
      </w:tr>
    </w:tbl>
    <w:p>
      <w:pPr>
        <w:pStyle w:val="Standard"/>
        <w:widowControl w:val="false"/>
        <w:numPr>
          <w:ilvl w:val="0"/>
          <w:numId w:val="0"/>
        </w:numPr>
        <w:spacing w:before="0" w:after="0"/>
        <w:ind w:left="0" w:firstLine="709"/>
        <w:jc w:val="both"/>
        <w:outlineLvl w:val="0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 xml:space="preserve">В соответствии с пунктом 9 статьи 48 Градостроительного кодекса Российской Федерации, </w:t>
      </w:r>
      <w:r>
        <w:rPr>
          <w:rFonts w:eastAsia="SimSun" w:ascii="Times New Roman" w:hAnsi="Times New Roman"/>
          <w:color w:val="000000"/>
          <w:sz w:val="28"/>
          <w:szCs w:val="28"/>
          <w:shd w:fill="auto" w:val="clear"/>
          <w:lang w:eastAsia="zh-CN"/>
        </w:rPr>
        <w:t>абзацем 2 пункта 5 «</w:t>
      </w:r>
      <w:r>
        <w:rPr>
          <w:rFonts w:eastAsia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 xml:space="preserve">Правил определения и предоставления технических условий подключения объекта капитального строительства к сетям инженерно-технического обеспечения и Правил подключения объекта капитального строительства к сетям инженерно-технического обеспечения», утвержденных Постановлением Правительства Российской Федерации от 13 февраля 2006 г. № 83 </w:t>
      </w:r>
      <w:r>
        <w:rPr>
          <w:rFonts w:eastAsia="SimSun" w:ascii="Times New Roman" w:hAnsi="Times New Roman"/>
          <w:color w:val="000000"/>
          <w:sz w:val="28"/>
          <w:szCs w:val="28"/>
          <w:shd w:fill="auto" w:val="clear"/>
          <w:lang w:eastAsia="zh-CN"/>
        </w:rPr>
        <w:t xml:space="preserve">администрация муниципального образования Крымский район </w:t>
      </w:r>
      <w:r>
        <w:rPr>
          <w:rFonts w:eastAsia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просит Вас предоставить информацию</w:t>
      </w:r>
      <w:r>
        <w:rPr>
          <w:rFonts w:eastAsia="BatangChe" w:ascii="Times New Roman" w:hAnsi="Times New Roman"/>
          <w:color w:val="000000"/>
          <w:sz w:val="28"/>
          <w:szCs w:val="28"/>
          <w:shd w:fill="auto" w:val="clear"/>
          <w:lang w:eastAsia="ru-RU"/>
        </w:rPr>
        <w:t xml:space="preserve"> о технических условиях подключения (технологического присоединения) объектов капитального строительства, о размере платы за подключение (технологическое присоединение) к сетям теплоснабжения и горячего водоснабжения, предусматривающую:</w:t>
      </w:r>
    </w:p>
    <w:p>
      <w:pPr>
        <w:pStyle w:val="Standard"/>
        <w:widowControl w:val="false"/>
        <w:numPr>
          <w:ilvl w:val="0"/>
          <w:numId w:val="0"/>
        </w:numPr>
        <w:spacing w:before="0" w:after="0"/>
        <w:ind w:left="0" w:firstLine="851"/>
        <w:jc w:val="both"/>
        <w:outlineLvl w:val="0"/>
        <w:rPr>
          <w:rFonts w:ascii="Times New Roman" w:hAnsi="Times New Roman"/>
        </w:rPr>
      </w:pPr>
      <w:r>
        <w:rPr>
          <w:rFonts w:eastAsia="BatangChe" w:ascii="Times New Roman" w:hAnsi="Times New Roman"/>
          <w:b/>
          <w:color w:val="000000"/>
          <w:sz w:val="28"/>
          <w:szCs w:val="28"/>
          <w:shd w:fill="auto" w:val="clear"/>
          <w:lang w:bidi="ar-TN"/>
        </w:rPr>
        <w:t>-</w:t>
      </w:r>
      <w:r>
        <w:rPr>
          <w:rFonts w:eastAsia="BatangChe" w:ascii="Times New Roman" w:hAnsi="Times New Roman"/>
          <w:bCs/>
          <w:color w:val="000000"/>
          <w:sz w:val="28"/>
          <w:szCs w:val="28"/>
          <w:shd w:fill="auto" w:val="clear"/>
          <w:lang w:bidi="ar-TN"/>
        </w:rPr>
        <w:t xml:space="preserve"> п</w:t>
      </w:r>
      <w:r>
        <w:rPr>
          <w:rFonts w:eastAsia="BatangChe" w:ascii="Times New Roman" w:hAnsi="Times New Roman"/>
          <w:bCs/>
          <w:color w:val="000000"/>
          <w:sz w:val="28"/>
          <w:szCs w:val="28"/>
          <w:shd w:fill="auto" w:val="clear"/>
          <w:lang w:val="es-MX" w:bidi="ar-TN"/>
        </w:rPr>
        <w:t>редельную свободную мощность существующих сетей</w:t>
      </w:r>
      <w:r>
        <w:rPr>
          <w:rFonts w:eastAsia="BatangChe" w:ascii="Times New Roman" w:hAnsi="Times New Roman"/>
          <w:bCs/>
          <w:color w:val="000000"/>
          <w:sz w:val="28"/>
          <w:szCs w:val="28"/>
          <w:shd w:fill="auto" w:val="clear"/>
          <w:lang w:bidi="ar-TN"/>
        </w:rPr>
        <w:t>;</w:t>
      </w:r>
    </w:p>
    <w:p>
      <w:pPr>
        <w:pStyle w:val="Standard"/>
        <w:spacing w:before="0" w:after="0"/>
        <w:ind w:firstLine="851"/>
        <w:jc w:val="both"/>
        <w:rPr>
          <w:rFonts w:ascii="Times New Roman" w:hAnsi="Times New Roman"/>
        </w:rPr>
      </w:pPr>
      <w:r>
        <w:rPr>
          <w:rFonts w:eastAsia="BatangChe" w:ascii="Times New Roman" w:hAnsi="Times New Roman"/>
          <w:b/>
          <w:color w:val="000000"/>
          <w:sz w:val="28"/>
          <w:szCs w:val="28"/>
          <w:shd w:fill="auto" w:val="clear"/>
          <w:lang w:bidi="ar-TN"/>
        </w:rPr>
        <w:t>-</w:t>
      </w:r>
      <w:r>
        <w:rPr>
          <w:rFonts w:eastAsia="BatangChe" w:ascii="Times New Roman" w:hAnsi="Times New Roman"/>
          <w:bCs/>
          <w:color w:val="000000"/>
          <w:sz w:val="28"/>
          <w:szCs w:val="28"/>
          <w:shd w:fill="auto" w:val="clear"/>
          <w:lang w:bidi="ar-TN"/>
        </w:rPr>
        <w:t xml:space="preserve"> </w:t>
      </w:r>
      <w:r>
        <w:rPr>
          <w:rFonts w:eastAsia="BatangChe" w:ascii="Times New Roman" w:hAnsi="Times New Roman"/>
          <w:bCs/>
          <w:color w:val="000000"/>
          <w:sz w:val="28"/>
          <w:szCs w:val="28"/>
          <w:shd w:fill="auto" w:val="clear"/>
          <w:lang w:val="es-MX" w:bidi="ar-TN"/>
        </w:rPr>
        <w:t>максимальную нагрузку</w:t>
      </w:r>
      <w:r>
        <w:rPr>
          <w:rFonts w:eastAsia="BatangChe" w:ascii="Times New Roman" w:hAnsi="Times New Roman"/>
          <w:bCs/>
          <w:color w:val="000000"/>
          <w:sz w:val="28"/>
          <w:szCs w:val="28"/>
          <w:shd w:fill="auto" w:val="clear"/>
          <w:lang w:bidi="ar-TN"/>
        </w:rPr>
        <w:t>;</w:t>
      </w:r>
    </w:p>
    <w:p>
      <w:pPr>
        <w:pStyle w:val="Standard"/>
        <w:spacing w:before="0" w:after="0"/>
        <w:ind w:firstLine="851"/>
        <w:jc w:val="both"/>
        <w:rPr>
          <w:rFonts w:ascii="Times New Roman" w:hAnsi="Times New Roman"/>
        </w:rPr>
      </w:pPr>
      <w:r>
        <w:rPr>
          <w:rFonts w:eastAsia="BatangChe" w:ascii="Times New Roman" w:hAnsi="Times New Roman"/>
          <w:b/>
          <w:color w:val="000000"/>
          <w:sz w:val="28"/>
          <w:szCs w:val="28"/>
          <w:shd w:fill="auto" w:val="clear"/>
          <w:lang w:bidi="ar-TN"/>
        </w:rPr>
        <w:t>- </w:t>
      </w:r>
      <w:r>
        <w:rPr>
          <w:rFonts w:eastAsia="BatangChe" w:ascii="Times New Roman" w:hAnsi="Times New Roman"/>
          <w:bCs/>
          <w:color w:val="000000"/>
          <w:sz w:val="28"/>
          <w:szCs w:val="28"/>
          <w:shd w:fill="auto" w:val="clear"/>
          <w:lang w:val="es-MX" w:bidi="ar-TN"/>
        </w:rPr>
        <w:t>сроки подключения объекта капитального строительства к сетям</w:t>
      </w:r>
      <w:r>
        <w:rPr>
          <w:rFonts w:eastAsia="BatangChe" w:ascii="Times New Roman" w:hAnsi="Times New Roman"/>
          <w:bCs/>
          <w:color w:val="000000"/>
          <w:sz w:val="28"/>
          <w:szCs w:val="28"/>
          <w:shd w:fill="auto" w:val="clear"/>
          <w:lang w:bidi="ar-TN"/>
        </w:rPr>
        <w:t xml:space="preserve"> холодного водоснабжения и водоотведения;</w:t>
      </w:r>
    </w:p>
    <w:p>
      <w:pPr>
        <w:pStyle w:val="Standard"/>
        <w:spacing w:before="0" w:after="0"/>
        <w:ind w:firstLine="851"/>
        <w:jc w:val="both"/>
        <w:rPr>
          <w:rFonts w:ascii="Times New Roman" w:hAnsi="Times New Roman"/>
        </w:rPr>
      </w:pPr>
      <w:r>
        <w:rPr>
          <w:rFonts w:eastAsia="BatangChe" w:ascii="Times New Roman" w:hAnsi="Times New Roman"/>
          <w:b/>
          <w:color w:val="000000"/>
          <w:sz w:val="28"/>
          <w:szCs w:val="28"/>
          <w:shd w:fill="auto" w:val="clear"/>
          <w:lang w:bidi="ar-TN"/>
        </w:rPr>
        <w:t>-</w:t>
      </w:r>
      <w:r>
        <w:rPr>
          <w:rFonts w:eastAsia="BatangChe" w:ascii="Times New Roman" w:hAnsi="Times New Roman"/>
          <w:bCs/>
          <w:color w:val="000000"/>
          <w:sz w:val="28"/>
          <w:szCs w:val="28"/>
          <w:shd w:fill="auto" w:val="clear"/>
          <w:lang w:bidi="ar-TN"/>
        </w:rPr>
        <w:t xml:space="preserve"> </w:t>
      </w:r>
      <w:r>
        <w:rPr>
          <w:rFonts w:eastAsia="BatangChe" w:ascii="Times New Roman" w:hAnsi="Times New Roman"/>
          <w:bCs/>
          <w:color w:val="000000"/>
          <w:sz w:val="28"/>
          <w:szCs w:val="28"/>
          <w:shd w:fill="auto" w:val="clear"/>
          <w:lang w:val="es-MX" w:bidi="ar-TN"/>
        </w:rPr>
        <w:t>срок</w:t>
      </w:r>
      <w:r>
        <w:rPr>
          <w:rFonts w:eastAsia="BatangChe" w:ascii="Times New Roman" w:hAnsi="Times New Roman"/>
          <w:bCs/>
          <w:color w:val="000000"/>
          <w:sz w:val="28"/>
          <w:szCs w:val="28"/>
          <w:shd w:fill="auto" w:val="clear"/>
          <w:lang w:bidi="ar-TN"/>
        </w:rPr>
        <w:t>и</w:t>
      </w:r>
      <w:r>
        <w:rPr>
          <w:rFonts w:eastAsia="BatangChe" w:ascii="Times New Roman" w:hAnsi="Times New Roman"/>
          <w:bCs/>
          <w:color w:val="000000"/>
          <w:sz w:val="28"/>
          <w:szCs w:val="28"/>
          <w:shd w:fill="auto" w:val="clear"/>
          <w:lang w:val="es-MX" w:bidi="ar-TN"/>
        </w:rPr>
        <w:t xml:space="preserve"> действия технических условий</w:t>
      </w:r>
      <w:r>
        <w:rPr>
          <w:rFonts w:eastAsia="BatangChe" w:ascii="Times New Roman" w:hAnsi="Times New Roman"/>
          <w:bCs/>
          <w:color w:val="000000"/>
          <w:sz w:val="28"/>
          <w:szCs w:val="28"/>
          <w:shd w:fill="auto" w:val="clear"/>
          <w:lang w:bidi="ar-TN"/>
        </w:rPr>
        <w:t>;</w:t>
      </w:r>
    </w:p>
    <w:p>
      <w:pPr>
        <w:pStyle w:val="Standard"/>
        <w:tabs>
          <w:tab w:val="clear" w:pos="709"/>
          <w:tab w:val="left" w:pos="993" w:leader="none"/>
        </w:tabs>
        <w:spacing w:before="0" w:after="0"/>
        <w:ind w:firstLine="851"/>
        <w:jc w:val="both"/>
        <w:rPr>
          <w:rFonts w:ascii="Times New Roman" w:hAnsi="Times New Roman"/>
        </w:rPr>
      </w:pPr>
      <w:r>
        <w:rPr>
          <w:rFonts w:eastAsia="BatangChe" w:ascii="Times New Roman" w:hAnsi="Times New Roman"/>
          <w:b/>
          <w:color w:val="000000"/>
          <w:sz w:val="28"/>
          <w:szCs w:val="28"/>
          <w:shd w:fill="auto" w:val="clear"/>
          <w:lang w:bidi="ar-TN"/>
        </w:rPr>
        <w:t>- </w:t>
      </w:r>
      <w:r>
        <w:rPr>
          <w:rFonts w:eastAsia="BatangChe" w:ascii="Times New Roman" w:hAnsi="Times New Roman"/>
          <w:bCs/>
          <w:color w:val="000000"/>
          <w:sz w:val="28"/>
          <w:szCs w:val="28"/>
          <w:shd w:fill="auto" w:val="clear"/>
          <w:lang w:val="es-MX" w:bidi="ar-TN"/>
        </w:rPr>
        <w:t>плат</w:t>
      </w:r>
      <w:r>
        <w:rPr>
          <w:rFonts w:eastAsia="BatangChe" w:ascii="Times New Roman" w:hAnsi="Times New Roman"/>
          <w:bCs/>
          <w:color w:val="000000"/>
          <w:sz w:val="28"/>
          <w:szCs w:val="28"/>
          <w:shd w:fill="auto" w:val="clear"/>
          <w:lang w:bidi="ar-TN"/>
        </w:rPr>
        <w:t>у</w:t>
      </w:r>
      <w:r>
        <w:rPr>
          <w:rFonts w:eastAsia="BatangChe" w:ascii="Times New Roman" w:hAnsi="Times New Roman"/>
          <w:bCs/>
          <w:color w:val="000000"/>
          <w:sz w:val="28"/>
          <w:szCs w:val="28"/>
          <w:shd w:fill="auto" w:val="clear"/>
          <w:lang w:val="es-MX" w:bidi="ar-TN"/>
        </w:rPr>
        <w:t xml:space="preserve"> за подключение (технологическое присоединение)</w:t>
      </w:r>
      <w:r>
        <w:rPr>
          <w:rFonts w:ascii="Times New Roman" w:hAnsi="Times New Roman"/>
          <w:bCs/>
          <w:color w:val="000000"/>
          <w:sz w:val="28"/>
          <w:szCs w:val="28"/>
          <w:shd w:fill="auto" w:val="clear"/>
          <w:lang w:bidi="ar-TN"/>
        </w:rPr>
        <w:t xml:space="preserve"> объектов капитального строительства.</w:t>
      </w:r>
    </w:p>
    <w:p>
      <w:pPr>
        <w:pStyle w:val="Standard"/>
        <w:spacing w:before="0" w:after="0"/>
        <w:ind w:hanging="0"/>
        <w:jc w:val="both"/>
        <w:rPr>
          <w:rFonts w:ascii="Times New Roman" w:hAnsi="Times New Roman"/>
          <w:b/>
          <w:b/>
          <w:color w:val="auto"/>
          <w:sz w:val="28"/>
          <w:szCs w:val="28"/>
          <w:shd w:fill="auto" w:val="clear"/>
          <w:lang w:bidi="ar-TN"/>
        </w:rPr>
      </w:pPr>
      <w:r>
        <w:rPr>
          <w:rFonts w:ascii="Times New Roman" w:hAnsi="Times New Roman"/>
          <w:b/>
          <w:color w:val="000000"/>
          <w:sz w:val="28"/>
          <w:szCs w:val="28"/>
          <w:shd w:fill="auto" w:val="clear"/>
          <w:lang w:bidi="ar-TN"/>
        </w:rPr>
      </w:r>
    </w:p>
    <w:p>
      <w:pPr>
        <w:pStyle w:val="Standard"/>
        <w:spacing w:before="0" w:after="0"/>
        <w:ind w:firstLine="708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>Приложение: Сведения о земельном участке на 2 л. в 1 экз.</w:t>
      </w:r>
    </w:p>
    <w:p>
      <w:pPr>
        <w:pStyle w:val="Standard"/>
        <w:spacing w:before="0" w:after="0"/>
        <w:rPr>
          <w:rFonts w:ascii="Times New Roman" w:hAnsi="Times New Roman"/>
          <w:color w:val="auto"/>
          <w:sz w:val="28"/>
          <w:szCs w:val="28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Standard"/>
        <w:spacing w:before="0" w:after="0"/>
        <w:rPr>
          <w:rFonts w:ascii="Times New Roman" w:hAnsi="Times New Roman"/>
          <w:color w:val="auto"/>
          <w:sz w:val="28"/>
          <w:szCs w:val="28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>Заместитель главы муниципального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>образования Крымский район                                                           С.Д. Казанжи</w:t>
      </w:r>
    </w:p>
    <w:p>
      <w:pPr>
        <w:pStyle w:val="Normal"/>
        <w:bidi w:val="0"/>
        <w:jc w:val="left"/>
        <w:rPr>
          <w:rFonts w:ascii="Times New Roman" w:hAnsi="Times New Roman" w:eastAsia="Calibri" w:cs="Times New Roman"/>
          <w:color w:val="auto"/>
          <w:sz w:val="28"/>
          <w:szCs w:val="28"/>
          <w:shd w:fill="auto" w:val="clear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Times New Roman" w:hAnsi="Times New Roman" w:eastAsia="Calibri" w:cs="Times New Roman"/>
          <w:color w:val="auto"/>
          <w:sz w:val="28"/>
          <w:szCs w:val="28"/>
          <w:shd w:fill="auto" w:val="clear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Times New Roman" w:hAnsi="Times New Roman" w:eastAsia="Calibri" w:cs="Times New Roman"/>
          <w:color w:val="auto"/>
          <w:sz w:val="28"/>
          <w:szCs w:val="28"/>
          <w:shd w:fill="auto" w:val="clear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Times New Roman" w:hAnsi="Times New Roman" w:eastAsia="Calibri" w:cs="Times New Roman"/>
          <w:color w:val="auto"/>
          <w:sz w:val="28"/>
          <w:szCs w:val="28"/>
          <w:shd w:fill="auto" w:val="clear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Times New Roman" w:hAnsi="Times New Roman" w:eastAsia="Calibri" w:cs="Times New Roman"/>
          <w:color w:val="auto"/>
          <w:sz w:val="28"/>
          <w:szCs w:val="28"/>
          <w:shd w:fill="auto" w:val="clear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Times New Roman" w:hAnsi="Times New Roman" w:eastAsia="Calibri" w:cs="Times New Roman"/>
          <w:color w:val="auto"/>
          <w:sz w:val="28"/>
          <w:szCs w:val="28"/>
          <w:shd w:fill="auto" w:val="clear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Times New Roman" w:hAnsi="Times New Roman" w:eastAsia="Calibri" w:cs="Times New Roman"/>
          <w:color w:val="auto"/>
          <w:sz w:val="28"/>
          <w:szCs w:val="28"/>
          <w:shd w:fill="auto" w:val="clear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Times New Roman" w:hAnsi="Times New Roman" w:eastAsia="Calibri" w:cs="Times New Roman"/>
          <w:color w:val="auto"/>
          <w:sz w:val="28"/>
          <w:szCs w:val="28"/>
          <w:shd w:fill="auto" w:val="clear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Standard"/>
        <w:tabs>
          <w:tab w:val="clear" w:pos="709"/>
          <w:tab w:val="left" w:pos="8595" w:leader="none"/>
        </w:tabs>
        <w:spacing w:before="0" w:after="0"/>
        <w:ind w:hanging="0"/>
        <w:jc w:val="right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  <w:sz w:val="24"/>
          <w:szCs w:val="24"/>
          <w:shd w:fill="auto" w:val="clear"/>
        </w:rPr>
        <w:t>Приложение к запросу</w:t>
      </w:r>
    </w:p>
    <w:p>
      <w:pPr>
        <w:pStyle w:val="Standard"/>
        <w:tabs>
          <w:tab w:val="clear" w:pos="709"/>
          <w:tab w:val="left" w:pos="8595" w:leader="none"/>
        </w:tabs>
        <w:spacing w:before="0" w:after="0"/>
        <w:ind w:firstLine="6663"/>
        <w:jc w:val="right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  <w:sz w:val="24"/>
          <w:szCs w:val="24"/>
          <w:shd w:fill="auto" w:val="clear"/>
        </w:rPr>
        <w:t xml:space="preserve">от «____» _______ 2021 г.  </w:t>
      </w:r>
    </w:p>
    <w:p>
      <w:pPr>
        <w:pStyle w:val="Standard"/>
        <w:spacing w:before="0" w:after="0"/>
        <w:ind w:right="15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spacing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32"/>
          <w:shd w:fill="auto" w:val="clear"/>
        </w:rPr>
        <w:t>Для предоставления вышеуказанной информации сообщаем следующие сведения:</w:t>
      </w:r>
    </w:p>
    <w:p>
      <w:pPr>
        <w:pStyle w:val="Standard"/>
        <w:spacing w:before="0" w:after="0"/>
        <w:ind w:hanging="0"/>
        <w:jc w:val="both"/>
        <w:rPr>
          <w:rFonts w:ascii="Times New Roman" w:hAnsi="Times New Roman"/>
          <w:color w:val="auto"/>
          <w:sz w:val="24"/>
          <w:szCs w:val="28"/>
          <w:shd w:fill="auto" w:val="clear"/>
        </w:rPr>
      </w:pPr>
      <w:r>
        <w:rPr>
          <w:rFonts w:ascii="Times New Roman" w:hAnsi="Times New Roman"/>
          <w:color w:val="000000"/>
          <w:sz w:val="24"/>
          <w:szCs w:val="28"/>
          <w:shd w:fill="auto" w:val="clear"/>
        </w:rPr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510"/>
        <w:gridCol w:w="5985"/>
      </w:tblGrid>
      <w:tr>
        <w:trPr>
          <w:trHeight w:val="848" w:hRule="atLeast"/>
        </w:trPr>
        <w:tc>
          <w:tcPr>
            <w:tcW w:w="3510" w:type="dxa"/>
            <w:tcBorders/>
            <w:shd w:color="auto" w:fill="auto" w:val="clear"/>
            <w:vAlign w:val="center"/>
          </w:tcPr>
          <w:p>
            <w:pPr>
              <w:pStyle w:val="NoSpacing"/>
              <w:widowControl w:val="false"/>
              <w:rPr>
                <w:rFonts w:ascii="Times New Roman" w:hAnsi="Times New Roman"/>
                <w:b/>
                <w:b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  <w:szCs w:val="22"/>
                <w:shd w:fill="auto" w:val="clear"/>
              </w:rPr>
              <w:t>Сведения о земельном участке</w:t>
            </w:r>
          </w:p>
        </w:tc>
        <w:tc>
          <w:tcPr>
            <w:tcW w:w="5985" w:type="dxa"/>
            <w:tcBorders/>
            <w:shd w:color="auto" w:fill="auto" w:val="clear"/>
            <w:vAlign w:val="center"/>
          </w:tcPr>
          <w:p>
            <w:pPr>
              <w:pStyle w:val="NoSpacing"/>
              <w:widowControl w:val="false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color w:val="C9211E"/>
                <w:kern w:val="2"/>
                <w:sz w:val="22"/>
                <w:szCs w:val="22"/>
                <w:shd w:fill="auto" w:val="clear"/>
                <w:lang w:val="en-US" w:eastAsia="en-US" w:bidi="ar-SA"/>
              </w:rPr>
              <w:t>special&amp;&amp;areaaddr</w:t>
            </w: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  <w:t xml:space="preserve">, </w:t>
            </w:r>
            <w:r>
              <w:rPr>
                <w:rFonts w:eastAsia="Calibri" w:cs="Times New Roman" w:ascii="Times New Roman" w:hAnsi="Times New Roman"/>
                <w:color w:val="C9211E"/>
                <w:kern w:val="2"/>
                <w:sz w:val="22"/>
                <w:szCs w:val="22"/>
                <w:shd w:fill="auto" w:val="clear"/>
                <w:lang w:val="en-US" w:eastAsia="en-US" w:bidi="ar-SA"/>
              </w:rPr>
              <w:t>special&amp;&amp;anykadnum</w:t>
            </w:r>
          </w:p>
        </w:tc>
      </w:tr>
      <w:tr>
        <w:trPr>
          <w:trHeight w:val="848" w:hRule="atLeast"/>
        </w:trPr>
        <w:tc>
          <w:tcPr>
            <w:tcW w:w="3510" w:type="dxa"/>
            <w:tcBorders/>
            <w:shd w:color="auto" w:fill="auto" w:val="clear"/>
            <w:vAlign w:val="center"/>
          </w:tcPr>
          <w:p>
            <w:pPr>
              <w:pStyle w:val="NoSpacing"/>
              <w:widowControl w:val="false"/>
              <w:rPr>
                <w:rFonts w:ascii="Times New Roman" w:hAnsi="Times New Roman"/>
                <w:b/>
                <w:b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  <w:szCs w:val="22"/>
                <w:shd w:fill="auto" w:val="clear"/>
              </w:rPr>
              <w:t>Полное наименование заявителя</w:t>
            </w:r>
          </w:p>
          <w:p>
            <w:pPr>
              <w:pStyle w:val="NoSpacing"/>
              <w:widowControl w:val="false"/>
              <w:rPr>
                <w:rFonts w:ascii="Times New Roman" w:hAnsi="Times New Roman"/>
                <w:b/>
                <w:b/>
                <w:color w:val="auto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  <w:szCs w:val="22"/>
                <w:shd w:fill="auto" w:val="clear"/>
              </w:rPr>
            </w:r>
          </w:p>
          <w:p>
            <w:pPr>
              <w:pStyle w:val="Standard"/>
              <w:widowControl w:val="false"/>
              <w:tabs>
                <w:tab w:val="clear" w:pos="709"/>
                <w:tab w:val="left" w:pos="3067" w:leader="none"/>
              </w:tabs>
              <w:spacing w:before="0" w:after="0"/>
              <w:rPr>
                <w:rFonts w:ascii="Times New Roman" w:hAnsi="Times New Roman"/>
                <w:b/>
                <w:b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  <w:szCs w:val="22"/>
                <w:shd w:fill="auto" w:val="clear"/>
              </w:rPr>
              <w:t>Организационно - правовая форма</w:t>
            </w:r>
          </w:p>
        </w:tc>
        <w:tc>
          <w:tcPr>
            <w:tcW w:w="5985" w:type="dxa"/>
            <w:tcBorders/>
            <w:shd w:color="auto" w:fill="auto" w:val="clear"/>
            <w:vAlign w:val="center"/>
          </w:tcPr>
          <w:p>
            <w:pPr>
              <w:pStyle w:val="NoSpacing"/>
              <w:widowControl w:val="false"/>
              <w:jc w:val="both"/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  <w:t xml:space="preserve">Администрация муниципального образования </w:t>
            </w:r>
          </w:p>
          <w:p>
            <w:pPr>
              <w:pStyle w:val="NoSpacing"/>
              <w:widowControl w:val="false"/>
              <w:jc w:val="both"/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  <w:t>Крымский район</w:t>
            </w:r>
          </w:p>
          <w:p>
            <w:pPr>
              <w:pStyle w:val="Standard"/>
              <w:widowControl w:val="false"/>
              <w:spacing w:before="0" w:after="0"/>
              <w:jc w:val="both"/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  <w:t>Публично правовое образование</w:t>
            </w:r>
          </w:p>
        </w:tc>
      </w:tr>
      <w:tr>
        <w:trPr>
          <w:trHeight w:val="848" w:hRule="atLeast"/>
        </w:trPr>
        <w:tc>
          <w:tcPr>
            <w:tcW w:w="3510" w:type="dxa"/>
            <w:tcBorders/>
            <w:shd w:color="auto" w:fill="auto" w:val="clear"/>
            <w:vAlign w:val="center"/>
          </w:tcPr>
          <w:p>
            <w:pPr>
              <w:pStyle w:val="Standard"/>
              <w:widowControl w:val="false"/>
              <w:tabs>
                <w:tab w:val="clear" w:pos="709"/>
                <w:tab w:val="left" w:pos="3067" w:leader="none"/>
              </w:tabs>
              <w:spacing w:before="0" w:after="0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  <w:szCs w:val="22"/>
                <w:shd w:fill="auto" w:val="clear"/>
              </w:rPr>
              <w:t>Местонахождение и почтовый адрес заявителя</w:t>
            </w:r>
          </w:p>
        </w:tc>
        <w:tc>
          <w:tcPr>
            <w:tcW w:w="5985" w:type="dxa"/>
            <w:tcBorders/>
            <w:shd w:color="auto" w:fill="auto" w:val="clear"/>
            <w:vAlign w:val="center"/>
          </w:tcPr>
          <w:p>
            <w:pPr>
              <w:pStyle w:val="NoSpacing"/>
              <w:widowControl w:val="false"/>
              <w:jc w:val="both"/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  <w:t>Краснодарский край, Краснодарский край</w:t>
            </w:r>
          </w:p>
          <w:p>
            <w:pPr>
              <w:pStyle w:val="Standard"/>
              <w:widowControl w:val="false"/>
              <w:spacing w:before="0" w:after="0"/>
              <w:jc w:val="both"/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  <w:t>г. Крымск, ул. К. Либкнехта, д. 35</w:t>
            </w:r>
          </w:p>
        </w:tc>
      </w:tr>
      <w:tr>
        <w:trPr>
          <w:trHeight w:val="848" w:hRule="atLeast"/>
        </w:trPr>
        <w:tc>
          <w:tcPr>
            <w:tcW w:w="3510" w:type="dxa"/>
            <w:tcBorders/>
            <w:shd w:color="auto" w:fill="auto" w:val="clear"/>
            <w:vAlign w:val="center"/>
          </w:tcPr>
          <w:p>
            <w:pPr>
              <w:pStyle w:val="Standard"/>
              <w:widowControl w:val="false"/>
              <w:tabs>
                <w:tab w:val="clear" w:pos="709"/>
                <w:tab w:val="left" w:pos="3067" w:leader="none"/>
              </w:tabs>
              <w:spacing w:before="0" w:after="0"/>
              <w:rPr>
                <w:rFonts w:ascii="Times New Roman" w:hAnsi="Times New Roman"/>
                <w:b/>
                <w:b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  <w:szCs w:val="22"/>
                <w:shd w:fill="auto" w:val="clear"/>
              </w:rPr>
              <w:t>Контактные данные исполнителя</w:t>
            </w:r>
          </w:p>
        </w:tc>
        <w:tc>
          <w:tcPr>
            <w:tcW w:w="5985" w:type="dxa"/>
            <w:tcBorders/>
            <w:shd w:color="auto" w:fill="auto" w:val="clear"/>
            <w:vAlign w:val="center"/>
          </w:tcPr>
          <w:p>
            <w:pPr>
              <w:pStyle w:val="NoSpacing"/>
              <w:widowControl w:val="false"/>
              <w:jc w:val="both"/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  <w:t>Тел/факс: 8 (86131) 4-60-95</w:t>
            </w:r>
          </w:p>
          <w:p>
            <w:pPr>
              <w:pStyle w:val="Standard"/>
              <w:widowControl w:val="false"/>
              <w:spacing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  <w:lang w:val="en-US"/>
              </w:rPr>
              <w:t>e-</w:t>
            </w:r>
            <w:hyperlink r:id="rId2">
              <w:r>
                <w:rPr>
                  <w:rFonts w:ascii="Times New Roman" w:hAnsi="Times New Roman"/>
                  <w:color w:val="000000"/>
                  <w:sz w:val="22"/>
                  <w:szCs w:val="22"/>
                  <w:shd w:fill="auto" w:val="clear"/>
                </w:rPr>
                <w:t>mail</w:t>
              </w:r>
            </w:hyperlink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  <w:lang w:val="en-US"/>
              </w:rPr>
              <w:t>: mku.uzr@yandex.ru</w:t>
            </w:r>
          </w:p>
        </w:tc>
      </w:tr>
      <w:tr>
        <w:trPr>
          <w:trHeight w:val="848" w:hRule="atLeast"/>
        </w:trPr>
        <w:tc>
          <w:tcPr>
            <w:tcW w:w="3510" w:type="dxa"/>
            <w:tcBorders/>
            <w:shd w:color="auto" w:fill="auto" w:val="clear"/>
            <w:vAlign w:val="center"/>
          </w:tcPr>
          <w:p>
            <w:pPr>
              <w:pStyle w:val="Standard"/>
              <w:widowControl w:val="false"/>
              <w:tabs>
                <w:tab w:val="clear" w:pos="709"/>
                <w:tab w:val="left" w:pos="3067" w:leader="none"/>
              </w:tabs>
              <w:spacing w:before="0" w:after="0"/>
              <w:rPr>
                <w:rFonts w:ascii="Times New Roman" w:hAnsi="Times New Roman"/>
                <w:b/>
                <w:b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  <w:szCs w:val="22"/>
                <w:shd w:fill="auto" w:val="clear"/>
              </w:rPr>
              <w:t>Планируемый срок ввода эксплуатацию ОКС</w:t>
            </w:r>
          </w:p>
        </w:tc>
        <w:tc>
          <w:tcPr>
            <w:tcW w:w="5985" w:type="dxa"/>
            <w:tcBorders/>
            <w:shd w:color="auto" w:fill="auto" w:val="clear"/>
            <w:vAlign w:val="center"/>
          </w:tcPr>
          <w:p>
            <w:pPr>
              <w:pStyle w:val="Standard"/>
              <w:widowControl w:val="false"/>
              <w:spacing w:before="0" w:after="0"/>
              <w:jc w:val="both"/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  <w:t>Информация отсутствует</w:t>
            </w:r>
          </w:p>
        </w:tc>
      </w:tr>
      <w:tr>
        <w:trPr>
          <w:trHeight w:val="814" w:hRule="atLeast"/>
        </w:trPr>
        <w:tc>
          <w:tcPr>
            <w:tcW w:w="3510" w:type="dxa"/>
            <w:tcBorders/>
            <w:shd w:color="auto" w:fill="auto" w:val="clear"/>
            <w:vAlign w:val="center"/>
          </w:tcPr>
          <w:p>
            <w:pPr>
              <w:pStyle w:val="Standard"/>
              <w:widowControl w:val="false"/>
              <w:tabs>
                <w:tab w:val="clear" w:pos="709"/>
                <w:tab w:val="left" w:pos="3067" w:leader="none"/>
              </w:tabs>
              <w:spacing w:before="0" w:after="0"/>
              <w:rPr>
                <w:rFonts w:ascii="Times New Roman" w:hAnsi="Times New Roman"/>
                <w:b/>
                <w:b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  <w:szCs w:val="22"/>
                <w:shd w:fill="auto" w:val="clear"/>
              </w:rPr>
              <w:t>Планируемая величина необходимой подключаемой нагрузки</w:t>
            </w:r>
          </w:p>
        </w:tc>
        <w:tc>
          <w:tcPr>
            <w:tcW w:w="5985" w:type="dxa"/>
            <w:tcBorders/>
            <w:shd w:color="auto" w:fill="auto" w:val="clear"/>
            <w:vAlign w:val="center"/>
          </w:tcPr>
          <w:p>
            <w:pPr>
              <w:pStyle w:val="Standard"/>
              <w:widowControl w:val="false"/>
              <w:spacing w:before="0" w:after="0"/>
              <w:jc w:val="both"/>
              <w:rPr>
                <w:rFonts w:ascii="Times New Roman" w:hAnsi="Times New Roman"/>
                <w:iCs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iCs/>
                <w:color w:val="000000"/>
                <w:sz w:val="22"/>
                <w:szCs w:val="22"/>
                <w:shd w:fill="auto" w:val="clear"/>
              </w:rPr>
              <w:t>Информация отсутствует</w:t>
            </w:r>
          </w:p>
        </w:tc>
      </w:tr>
      <w:tr>
        <w:trPr>
          <w:trHeight w:val="625" w:hRule="atLeast"/>
        </w:trPr>
        <w:tc>
          <w:tcPr>
            <w:tcW w:w="3510" w:type="dxa"/>
            <w:tcBorders/>
            <w:shd w:color="auto" w:fill="auto" w:val="clear"/>
            <w:vAlign w:val="center"/>
          </w:tcPr>
          <w:p>
            <w:pPr>
              <w:pStyle w:val="Standard"/>
              <w:widowControl w:val="false"/>
              <w:tabs>
                <w:tab w:val="clear" w:pos="709"/>
                <w:tab w:val="left" w:pos="3067" w:leader="none"/>
              </w:tabs>
              <w:spacing w:before="0" w:after="0"/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  <w:szCs w:val="22"/>
                <w:shd w:fill="auto" w:val="clear"/>
              </w:rPr>
              <w:t>Информация о разрешенном использовании земельного участка</w:t>
            </w:r>
          </w:p>
        </w:tc>
        <w:tc>
          <w:tcPr>
            <w:tcW w:w="5985" w:type="dxa"/>
            <w:tcBorders/>
            <w:shd w:color="auto" w:fill="FFFFFF" w:val="clear"/>
            <w:vAlign w:val="center"/>
          </w:tcPr>
          <w:p>
            <w:pPr>
              <w:pStyle w:val="Standard"/>
              <w:widowControl w:val="false"/>
              <w:spacing w:before="0" w:after="0"/>
              <w:jc w:val="both"/>
              <w:rPr>
                <w:rFonts w:ascii="Times New Roman" w:hAnsi="Times New Roman" w:eastAsia="Calibri" w:cs="Times New Roman"/>
                <w:color w:val="C9211E"/>
                <w:kern w:val="2"/>
                <w:sz w:val="22"/>
                <w:szCs w:val="22"/>
                <w:shd w:fill="auto" w:val="clear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C9211E"/>
                <w:kern w:val="2"/>
                <w:sz w:val="22"/>
                <w:szCs w:val="22"/>
                <w:shd w:fill="auto" w:val="clear"/>
                <w:lang w:val="en-US" w:eastAsia="en-US" w:bidi="ar-SA"/>
              </w:rPr>
              <w:t>area&amp;&amp;target</w:t>
            </w:r>
          </w:p>
        </w:tc>
      </w:tr>
      <w:tr>
        <w:trPr>
          <w:trHeight w:val="2185" w:hRule="atLeast"/>
        </w:trPr>
        <w:tc>
          <w:tcPr>
            <w:tcW w:w="3510" w:type="dxa"/>
            <w:tcBorders/>
            <w:shd w:color="auto" w:fill="auto" w:val="clear"/>
            <w:vAlign w:val="center"/>
          </w:tcPr>
          <w:p>
            <w:pPr>
              <w:pStyle w:val="Standard"/>
              <w:widowControl w:val="false"/>
              <w:spacing w:before="0" w:after="0"/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  <w:szCs w:val="22"/>
                <w:shd w:fill="auto" w:val="clear"/>
              </w:rPr>
              <w:t>Информация о предельных параметрах разрешенного строительства ОКС соответствующая земельному участку</w:t>
            </w:r>
          </w:p>
        </w:tc>
        <w:tc>
          <w:tcPr>
            <w:tcW w:w="5985" w:type="dxa"/>
            <w:tcBorders/>
            <w:shd w:color="auto" w:fill="auto" w:val="clear"/>
          </w:tcPr>
          <w:p>
            <w:pPr>
              <w:pStyle w:val="NoSpacing"/>
              <w:widowControl w:val="false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  <w:lang w:eastAsia="hi-IN" w:bidi="hi-IN"/>
              </w:rPr>
              <w:t xml:space="preserve">Минимальная/максимальная площадь вновь образуемых земельных участков – </w:t>
            </w:r>
            <w:r>
              <w:rPr>
                <w:rFonts w:eastAsia="Calibri" w:cs="Times New Roman" w:ascii="Times New Roman" w:hAnsi="Times New Roman"/>
                <w:color w:val="C9211E"/>
                <w:kern w:val="2"/>
                <w:sz w:val="22"/>
                <w:szCs w:val="22"/>
                <w:shd w:fill="auto" w:val="clear"/>
                <w:lang w:val="en-US" w:eastAsia="en-US" w:bidi="ar-SA"/>
              </w:rPr>
              <w:t>rules&amp;&amp;minarea</w:t>
            </w: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  <w:lang w:eastAsia="hi-IN" w:bidi="hi-IN"/>
              </w:rPr>
              <w:t>/</w:t>
            </w:r>
            <w:r>
              <w:rPr>
                <w:rFonts w:eastAsia="Calibri" w:cs="Times New Roman" w:ascii="Times New Roman" w:hAnsi="Times New Roman"/>
                <w:color w:val="C9211E"/>
                <w:kern w:val="2"/>
                <w:sz w:val="22"/>
                <w:szCs w:val="22"/>
                <w:shd w:fill="auto" w:val="clear"/>
                <w:lang w:val="en-US" w:eastAsia="en-US" w:bidi="ar-SA"/>
              </w:rPr>
              <w:t>rules&amp;&amp;maxarea</w:t>
            </w: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  <w:lang w:eastAsia="hi-IN" w:bidi="hi-IN"/>
              </w:rPr>
              <w:t xml:space="preserve"> кв. м; минимальная ширина земельных участков вдоль фронта улицы (проезда) – </w:t>
            </w:r>
            <w:r>
              <w:rPr>
                <w:rFonts w:eastAsia="Calibri" w:cs="Times New Roman" w:ascii="Times New Roman" w:hAnsi="Times New Roman"/>
                <w:color w:val="C9211E"/>
                <w:kern w:val="2"/>
                <w:sz w:val="22"/>
                <w:szCs w:val="22"/>
                <w:shd w:fill="auto" w:val="clear"/>
                <w:lang w:val="en-US" w:eastAsia="en-US" w:bidi="ar-SA"/>
              </w:rPr>
              <w:t>rules&amp;&amp;minwidth</w:t>
            </w: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  <w:lang w:eastAsia="hi-IN" w:bidi="hi-IN"/>
              </w:rPr>
              <w:t xml:space="preserve"> м; минимальные отступы от границ земельных участков - </w:t>
            </w:r>
            <w:r>
              <w:rPr>
                <w:rFonts w:eastAsia="Calibri" w:cs="Times New Roman" w:ascii="Times New Roman" w:hAnsi="Times New Roman"/>
                <w:color w:val="C9211E"/>
                <w:kern w:val="2"/>
                <w:sz w:val="22"/>
                <w:szCs w:val="22"/>
                <w:shd w:fill="auto" w:val="clear"/>
                <w:lang w:val="en-US" w:eastAsia="en-US" w:bidi="ar-SA"/>
              </w:rPr>
              <w:t>rules&amp;&amp;minoffset</w:t>
            </w: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  <w:lang w:eastAsia="hi-IN" w:bidi="hi-IN"/>
              </w:rPr>
              <w:t xml:space="preserve"> м; максимальное количество надземных этажей зданий – </w:t>
            </w:r>
            <w:r>
              <w:rPr>
                <w:rFonts w:eastAsia="Calibri" w:cs="Times New Roman" w:ascii="Times New Roman" w:hAnsi="Times New Roman"/>
                <w:color w:val="C9211E"/>
                <w:kern w:val="2"/>
                <w:sz w:val="22"/>
                <w:szCs w:val="22"/>
                <w:shd w:fill="auto" w:val="clear"/>
                <w:lang w:val="en-US" w:eastAsia="en-US" w:bidi="ar-SA"/>
              </w:rPr>
              <w:t>rules&amp;&amp;maxfloors</w:t>
            </w: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  <w:lang w:eastAsia="hi-IN" w:bidi="hi-IN"/>
              </w:rPr>
              <w:t xml:space="preserve"> (включая мансардный этаж); предельная высота здания – не более </w:t>
            </w:r>
            <w:r>
              <w:rPr>
                <w:rFonts w:eastAsia="Calibri" w:cs="Times New Roman" w:ascii="Times New Roman" w:hAnsi="Times New Roman"/>
                <w:color w:val="C9211E"/>
                <w:kern w:val="2"/>
                <w:sz w:val="22"/>
                <w:szCs w:val="22"/>
                <w:shd w:fill="auto" w:val="clear"/>
                <w:lang w:val="en-US" w:eastAsia="en-US" w:bidi="ar-SA"/>
              </w:rPr>
              <w:t>rules&amp;&amp;maxheight</w:t>
            </w: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  <w:lang w:val="en-US" w:eastAsia="hi-IN" w:bidi="hi-IN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  <w:lang w:eastAsia="hi-IN" w:bidi="hi-IN"/>
              </w:rPr>
              <w:t xml:space="preserve">м; максимальный процент застройки в границах земельного участка – </w:t>
            </w:r>
            <w:r>
              <w:rPr>
                <w:rFonts w:eastAsia="Calibri" w:cs="Times New Roman" w:ascii="Times New Roman" w:hAnsi="Times New Roman"/>
                <w:color w:val="C9211E"/>
                <w:kern w:val="2"/>
                <w:sz w:val="22"/>
                <w:szCs w:val="22"/>
                <w:shd w:fill="auto" w:val="clear"/>
                <w:lang w:val="en-US" w:eastAsia="en-US" w:bidi="ar-SA"/>
              </w:rPr>
              <w:t>rules&amp;&amp;maxdensity</w:t>
            </w: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  <w:lang w:eastAsia="hi-IN" w:bidi="hi-IN"/>
              </w:rPr>
              <w:t xml:space="preserve"> %</w:t>
            </w:r>
          </w:p>
        </w:tc>
      </w:tr>
      <w:tr>
        <w:trPr>
          <w:trHeight w:val="150" w:hRule="atLeast"/>
        </w:trPr>
        <w:tc>
          <w:tcPr>
            <w:tcW w:w="3510" w:type="dxa"/>
            <w:tcBorders/>
            <w:shd w:color="auto" w:fill="auto" w:val="clear"/>
            <w:vAlign w:val="center"/>
          </w:tcPr>
          <w:p>
            <w:pPr>
              <w:pStyle w:val="Standard"/>
              <w:widowControl w:val="false"/>
              <w:spacing w:before="0" w:after="0"/>
              <w:rPr>
                <w:rFonts w:ascii="Times New Roman" w:hAnsi="Times New Roman"/>
                <w:b/>
                <w:b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  <w:szCs w:val="22"/>
                <w:shd w:fill="auto" w:val="clear"/>
              </w:rPr>
              <w:t>Необходимый вид ресурса</w:t>
            </w:r>
          </w:p>
        </w:tc>
        <w:tc>
          <w:tcPr>
            <w:tcW w:w="5985" w:type="dxa"/>
            <w:tcBorders/>
            <w:shd w:color="auto" w:fill="auto" w:val="clear"/>
            <w:vAlign w:val="center"/>
          </w:tcPr>
          <w:p>
            <w:pPr>
              <w:pStyle w:val="Standard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Тепловая энергия</w:t>
            </w:r>
          </w:p>
          <w:p>
            <w:pPr>
              <w:pStyle w:val="Standard"/>
              <w:widowControl w:val="false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Горячая вода</w:t>
            </w:r>
          </w:p>
        </w:tc>
      </w:tr>
      <w:tr>
        <w:trPr>
          <w:trHeight w:val="318" w:hRule="atLeast"/>
        </w:trPr>
        <w:tc>
          <w:tcPr>
            <w:tcW w:w="3510" w:type="dxa"/>
            <w:tcBorders/>
            <w:shd w:color="auto" w:fill="auto" w:val="clear"/>
            <w:vAlign w:val="center"/>
          </w:tcPr>
          <w:p>
            <w:pPr>
              <w:pStyle w:val="Standard"/>
              <w:widowControl w:val="false"/>
              <w:spacing w:before="0" w:after="0"/>
              <w:rPr>
                <w:rFonts w:ascii="Times New Roman" w:hAnsi="Times New Roman"/>
                <w:b/>
                <w:b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  <w:szCs w:val="22"/>
                <w:shd w:fill="auto" w:val="clear"/>
              </w:rPr>
              <w:t>Вид подключаемых сетей инженерно-технического обеспечения</w:t>
            </w:r>
          </w:p>
        </w:tc>
        <w:tc>
          <w:tcPr>
            <w:tcW w:w="5985" w:type="dxa"/>
            <w:tcBorders/>
            <w:shd w:color="auto" w:fill="auto" w:val="clear"/>
            <w:vAlign w:val="center"/>
          </w:tcPr>
          <w:p>
            <w:pPr>
              <w:pStyle w:val="Standard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Теплоснабжения</w:t>
            </w:r>
          </w:p>
          <w:p>
            <w:pPr>
              <w:pStyle w:val="Standard"/>
              <w:widowControl w:val="false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Горячего водоснабжения</w:t>
            </w:r>
          </w:p>
        </w:tc>
      </w:tr>
    </w:tbl>
    <w:p>
      <w:pPr>
        <w:pStyle w:val="Standard"/>
        <w:spacing w:before="0" w:after="0"/>
        <w:ind w:right="15" w:hanging="0"/>
        <w:jc w:val="both"/>
        <w:rPr>
          <w:rFonts w:ascii="Times New Roman" w:hAnsi="Times New Roman"/>
        </w:rPr>
      </w:pPr>
      <w:r>
        <w:rPr/>
      </w:r>
    </w:p>
    <w:sectPr>
      <w:type w:val="nextPage"/>
      <w:pgSz w:w="11906" w:h="16838"/>
      <w:pgMar w:left="1701" w:right="709" w:header="0" w:top="709" w:footer="0" w:bottom="709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Standard">
    <w:name w:val="Standard"/>
    <w:qFormat/>
    <w:pPr>
      <w:widowControl/>
      <w:suppressAutoHyphens w:val="true"/>
      <w:bidi w:val="0"/>
      <w:spacing w:before="0" w:after="160"/>
      <w:jc w:val="left"/>
      <w:textAlignment w:val="baseline"/>
    </w:pPr>
    <w:rPr>
      <w:rFonts w:ascii="Calibri" w:hAnsi="Calibri" w:eastAsia="Calibri" w:cs="Times New Roman"/>
      <w:color w:val="auto"/>
      <w:kern w:val="2"/>
      <w:sz w:val="22"/>
      <w:szCs w:val="22"/>
      <w:lang w:val="ru-RU" w:eastAsia="en-US" w:bidi="ar-SA"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Times New Roman"/>
      <w:color w:val="auto"/>
      <w:kern w:val="2"/>
      <w:sz w:val="24"/>
      <w:szCs w:val="24"/>
      <w:lang w:val="ru-RU" w:eastAsia="zh-CN" w:bidi="hi-IN"/>
    </w:rPr>
  </w:style>
  <w:style w:type="paragraph" w:styleId="Style20">
    <w:name w:val="Содержимое врезки"/>
    <w:basedOn w:val="Normal"/>
    <w:qFormat/>
    <w:pPr/>
    <w:rPr/>
  </w:style>
  <w:style w:type="paragraph" w:styleId="Style21">
    <w:name w:val="Верхний и нижний колонтитулы"/>
    <w:basedOn w:val="Normal"/>
    <w:qFormat/>
    <w:pPr>
      <w:suppressLineNumbers/>
      <w:tabs>
        <w:tab w:val="clear" w:pos="709"/>
        <w:tab w:val="center" w:pos="4677" w:leader="none"/>
        <w:tab w:val="right" w:pos="9355" w:leader="none"/>
      </w:tabs>
    </w:pPr>
    <w:rPr/>
  </w:style>
  <w:style w:type="paragraph" w:styleId="Style22">
    <w:name w:val="Footer"/>
    <w:basedOn w:val="Style21"/>
    <w:pPr>
      <w:suppressLineNumbers/>
    </w:pPr>
    <w:rPr/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yandex.ru/clck/jsredir?from=yandex.ru%3Bsearch%2F%3Bweb%3B%3B&amp;text=&amp;etext=1319.iLMsrr0pLva-o0lnX59V9IRmniXgR3NIeuOA22gXr8M.b3dcf346bea47d9d6acdefebd6c46d6e3fdd62ba&amp;uuid=&amp;state=PEtFfuTeVD4jaxywoSUvtJXex15Wcbo_DpgvDE8uhd8fgorekNtXD-qUQx6nN_YJ&amp;data=UlNrNmk5WktYejY4cHFySjRXSWhXRFlsd0pXd2RFbkZMRHFQVzlIQldWS2g2YnJSMV84Ynp0WUdKakNXZG1saWJyWDNYTUdmLXk5eE1sNWNaVzlWLUlNYThNR0d1eXpuY3ZFMEFlSnpEVk0&amp;b64e=2&amp;sign=9e337a55a3b6add9fd996fecfae0576f&amp;keyno=0&amp;cst=AiuY0DBWFJ4EhnbxqmjDhUJn58Usnst1FnzyDFULfAI9rnmII_N8YvJDCPP1wJ_2r-XbdXH4wTchBbIuSX6Z-20tyjB9j0yoaVDriiwm6RpwKs_Pm-08BTodMj8gVHVC6fDwQzGLXA5DTEXrp87n1TG5U3BnrTQmQb5lIlz1f5AqrS-b4Xk3I1odm8--oWL4iLXzt6P5fDwehfv9MJ8jf_d-jBxPDdaCppCrZ1gQR-Zq95nPxDvHvx9WgKQJ8NMC8xpb6hnkRDBf8-6vuKzuyTHlgNI3GkllIfddujPt0wpgG3SpaicTnT4EIyfUv4p7WdNBw6PyDmo&amp;ref=orjY4mGPRjk5boDnW0uvlrrd71vZw9kpcGnuGjRaqmkDOUozHN9PITNOvC-thprA&amp;l10n=ru&amp;cts=1485951283790&amp;mc=4.350342370830228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LibreOffice/7.0.4.2$Windows_X86_64 LibreOffice_project/dcf040e67528d9187c66b2379df5ea4407429775</Application>
  <AppVersion>15.0000</AppVersion>
  <Pages>2</Pages>
  <Words>314</Words>
  <Characters>2527</Characters>
  <CharactersWithSpaces>2864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2021-10-12T10:19:04Z</dcterms:created>
  <dc:creator/>
  <dc:description/>
  <dc:language>ru-RU</dc:language>
  <cp:lastModifiedBy/>
  <dcterms:modified xsi:type="dcterms:W3CDTF">2021-11-04T12:30:14Z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