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16"/>
        <w:gridCol w:w="4138"/>
      </w:tblGrid>
      <w:tr>
        <w:trPr>
          <w:trHeight w:val="3402" w:hRule="atLeast"/>
        </w:trPr>
        <w:tc>
          <w:tcPr>
            <w:tcW w:w="5216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16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  <w:tc>
          <w:tcPr>
            <w:tcW w:w="4138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Директору филиала НАО «ТЭК»</w:t>
            </w:r>
          </w:p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«ТЭК город Крымск»</w:t>
            </w:r>
          </w:p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А.В. Якимцеву</w:t>
            </w:r>
          </w:p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</w:tr>
      <w:tr>
        <w:trPr>
          <w:trHeight w:val="189" w:hRule="atLeast"/>
        </w:trPr>
        <w:tc>
          <w:tcPr>
            <w:tcW w:w="5216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 w:eastAsia="SimSun"/>
                <w:color w:val="auto"/>
                <w:sz w:val="28"/>
                <w:szCs w:val="28"/>
                <w:shd w:fill="auto" w:val="clear"/>
                <w:lang w:eastAsia="zh-CN" w:bidi="ar-TN"/>
              </w:rPr>
            </w:pPr>
            <w:r>
              <w:rPr>
                <w:rFonts w:eastAsia="SimSun" w:ascii="Times New Roman" w:hAnsi="Times New Roman"/>
                <w:color w:val="000000"/>
                <w:sz w:val="28"/>
                <w:szCs w:val="28"/>
                <w:shd w:fill="auto" w:val="clear"/>
                <w:lang w:eastAsia="zh-CN" w:bidi="ar-TN"/>
              </w:rPr>
            </w:r>
          </w:p>
        </w:tc>
        <w:tc>
          <w:tcPr>
            <w:tcW w:w="4138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</w:tr>
      <w:tr>
        <w:trPr>
          <w:trHeight w:val="80" w:hRule="atLeast"/>
        </w:trPr>
        <w:tc>
          <w:tcPr>
            <w:tcW w:w="93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shd w:fill="auto" w:val="clear"/>
                <w:lang w:eastAsia="zh-CN" w:bidi="ar-TN"/>
              </w:rPr>
              <w:t>Запрос о предоставлении сведений</w:t>
            </w:r>
          </w:p>
        </w:tc>
      </w:tr>
      <w:tr>
        <w:trPr>
          <w:trHeight w:val="340" w:hRule="atLeast"/>
        </w:trPr>
        <w:tc>
          <w:tcPr>
            <w:tcW w:w="93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</w:tr>
      <w:tr>
        <w:trPr>
          <w:trHeight w:val="80" w:hRule="atLeast"/>
        </w:trPr>
        <w:tc>
          <w:tcPr>
            <w:tcW w:w="93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shd w:fill="auto" w:val="clear"/>
              </w:rPr>
              <w:t>Уважаемый Александр Васильевич!</w:t>
            </w:r>
          </w:p>
        </w:tc>
      </w:tr>
      <w:tr>
        <w:trPr>
          <w:trHeight w:val="377" w:hRule="atLeast"/>
        </w:trPr>
        <w:tc>
          <w:tcPr>
            <w:tcW w:w="93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Standard"/>
        <w:widowControl w:val="false"/>
        <w:numPr>
          <w:ilvl w:val="0"/>
          <w:numId w:val="0"/>
        </w:numPr>
        <w:spacing w:before="0" w:after="0"/>
        <w:ind w:left="0" w:firstLine="709"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В соответствии с пунктом 9 статьи 48 Градостроительного кодекса Российской Федерации, </w:t>
      </w:r>
      <w:r>
        <w:rPr>
          <w:rFonts w:eastAsia="SimSun" w:ascii="Times New Roman" w:hAnsi="Times New Roman"/>
          <w:color w:val="000000"/>
          <w:sz w:val="28"/>
          <w:szCs w:val="28"/>
          <w:shd w:fill="auto" w:val="clear"/>
          <w:lang w:eastAsia="zh-CN"/>
        </w:rPr>
        <w:t>абзацем 2 пункта 5 «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Правил определения и предоставления технических условий подключения объекта капитального строительства к сетям инженерно-технического обеспечения и Правил подключения объекта капитального строительства к сетям инженерно-технического обеспечения», утвержденных Постановлением Правительства Российской Федерации от 13 февраля 2006 г. № 83 </w:t>
      </w:r>
      <w:r>
        <w:rPr>
          <w:rFonts w:eastAsia="SimSun" w:ascii="Times New Roman" w:hAnsi="Times New Roman"/>
          <w:color w:val="000000"/>
          <w:sz w:val="28"/>
          <w:szCs w:val="28"/>
          <w:shd w:fill="auto" w:val="clear"/>
          <w:lang w:eastAsia="zh-CN"/>
        </w:rPr>
        <w:t xml:space="preserve">администрация муниципального образования Крымский район 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просит Вас предоставить информацию</w:t>
      </w:r>
      <w:r>
        <w:rPr>
          <w:rFonts w:eastAsia="BatangChe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 о технических условиях подключения (технологического присоединения) объектов капитального строительства, о размере платы за подключение (технологическое присоединение) к сетям теплоснабжения и горячего водоснабжения, предусматривающую:</w:t>
      </w:r>
    </w:p>
    <w:p>
      <w:pPr>
        <w:pStyle w:val="Standard"/>
        <w:widowControl w:val="false"/>
        <w:numPr>
          <w:ilvl w:val="0"/>
          <w:numId w:val="0"/>
        </w:numPr>
        <w:spacing w:before="0" w:after="0"/>
        <w:ind w:left="0" w:firstLine="851"/>
        <w:jc w:val="both"/>
        <w:outlineLvl w:val="0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п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редельную свободную мощность существующих сетей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spacing w:before="0" w:after="0"/>
        <w:ind w:firstLine="851"/>
        <w:jc w:val="both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максимальную нагрузку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spacing w:before="0" w:after="0"/>
        <w:ind w:firstLine="851"/>
        <w:jc w:val="both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 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сроки подключения объекта капитального строительства к сетям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холодного водоснабжения и водоотведения;</w:t>
      </w:r>
    </w:p>
    <w:p>
      <w:pPr>
        <w:pStyle w:val="Standard"/>
        <w:spacing w:before="0" w:after="0"/>
        <w:ind w:firstLine="851"/>
        <w:jc w:val="both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срок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и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 xml:space="preserve"> действия технических условий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tabs>
          <w:tab w:val="clear" w:pos="709"/>
          <w:tab w:val="left" w:pos="993" w:leader="none"/>
        </w:tabs>
        <w:spacing w:before="0" w:after="0"/>
        <w:ind w:firstLine="851"/>
        <w:jc w:val="both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 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плат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у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 xml:space="preserve"> за подключение (технологическое присоединение)</w:t>
      </w:r>
      <w:r>
        <w:rPr>
          <w:rFonts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объектов капитального строительства.</w:t>
      </w:r>
    </w:p>
    <w:p>
      <w:pPr>
        <w:pStyle w:val="Standard"/>
        <w:spacing w:before="0" w:after="0"/>
        <w:ind w:firstLine="709"/>
        <w:jc w:val="both"/>
        <w:rPr>
          <w:rFonts w:ascii="Times New Roman" w:hAnsi="Times New Roman"/>
          <w:b/>
          <w:b/>
          <w:color w:val="auto"/>
          <w:sz w:val="28"/>
          <w:szCs w:val="28"/>
          <w:shd w:fill="auto" w:val="clear"/>
          <w:lang w:bidi="ar-TN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  <w:lang w:bidi="ar-TN"/>
        </w:rPr>
      </w:r>
    </w:p>
    <w:p>
      <w:pPr>
        <w:pStyle w:val="Standard"/>
        <w:spacing w:before="0" w:after="0"/>
        <w:ind w:firstLine="708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Приложение: Сведения о земельном участке на 2 л. в 1 экз.</w:t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Заместитель главы муниципального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образования Крымский район                                                           С.Д. Казанжи</w:t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color w:val="auto"/>
          <w:sz w:val="28"/>
          <w:szCs w:val="28"/>
          <w:shd w:fill="auto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color w:val="auto"/>
          <w:sz w:val="28"/>
          <w:szCs w:val="28"/>
          <w:shd w:fill="auto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Times New Roman" w:hAnsi="Times New Roman" w:eastAsia="Calibri" w:cs="Times New Roman"/>
          <w:color w:val="auto"/>
          <w:sz w:val="28"/>
          <w:szCs w:val="28"/>
          <w:shd w:fill="auto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0"/>
          <w:szCs w:val="20"/>
          <w:shd w:fill="auto" w:val="clear"/>
        </w:rPr>
        <w:t>С.А. Гаман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0"/>
          <w:szCs w:val="20"/>
          <w:shd w:fill="auto" w:val="clear"/>
        </w:rPr>
        <w:t>8(86131)46095</w:t>
      </w:r>
    </w:p>
    <w:p>
      <w:pPr>
        <w:pStyle w:val="Standard"/>
        <w:tabs>
          <w:tab w:val="clear" w:pos="709"/>
          <w:tab w:val="left" w:pos="8595" w:leader="none"/>
        </w:tabs>
        <w:spacing w:before="0" w:after="0"/>
        <w:ind w:firstLine="6663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>Приложение к запросу</w:t>
      </w:r>
    </w:p>
    <w:p>
      <w:pPr>
        <w:pStyle w:val="Standard"/>
        <w:tabs>
          <w:tab w:val="clear" w:pos="709"/>
          <w:tab w:val="left" w:pos="8595" w:leader="none"/>
        </w:tabs>
        <w:spacing w:before="0" w:after="0"/>
        <w:ind w:firstLine="6663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 xml:space="preserve">от «____» _______ 2021 г.  </w:t>
      </w:r>
    </w:p>
    <w:p>
      <w:pPr>
        <w:pStyle w:val="Standard"/>
        <w:spacing w:before="0" w:after="0"/>
        <w:ind w:right="15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before="0" w:after="0"/>
        <w:ind w:right="15" w:firstLine="709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  <w:t xml:space="preserve">Земельный участок с кадастровым номером </w:t>
      </w:r>
      <w:r>
        <w:rPr>
          <w:rFonts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area&amp;&amp;kn11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area&amp;&amp;kn12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area&amp;&amp;kn13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area&amp;&amp;kn14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  <w:t xml:space="preserve">по адресу: </w:t>
      </w:r>
      <w:r>
        <w:rPr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area&amp;&amp;place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area&amp;&amp;addr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  <w:t>, площадью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  <w:lang w:val="en-US"/>
        </w:rPr>
        <w:t xml:space="preserve"> </w:t>
      </w:r>
      <w:r>
        <w:rPr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area&amp;&amp;size</w:t>
      </w:r>
      <w:r>
        <w:rPr>
          <w:rFonts w:cs="Calibri" w:ascii="Times New Roman" w:hAnsi="Times New Roman"/>
          <w:color w:val="000000"/>
          <w:sz w:val="28"/>
          <w:szCs w:val="28"/>
          <w:shd w:fill="auto" w:val="clear"/>
          <w:lang w:val="en-US"/>
        </w:rPr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  <w:t>кв.м.</w:t>
      </w:r>
      <w:bookmarkStart w:id="0" w:name="_Hlk75358407"/>
      <w:bookmarkEnd w:id="0"/>
    </w:p>
    <w:p>
      <w:pPr>
        <w:pStyle w:val="Standard"/>
        <w:spacing w:before="0" w:after="0"/>
        <w:ind w:right="15" w:firstLine="709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  <w:t>Для предоставления вышеуказанной информации сообщаем следующие сведения:</w:t>
      </w:r>
    </w:p>
    <w:p>
      <w:pPr>
        <w:pStyle w:val="Standard"/>
        <w:spacing w:before="0" w:after="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114300" distR="114300" simplePos="0" locked="0" layoutInCell="0" allowOverlap="1" relativeHeight="2" wp14:anchorId="79D80051">
                <wp:simplePos x="0" y="0"/>
                <wp:positionH relativeFrom="margin">
                  <wp:posOffset>6350</wp:posOffset>
                </wp:positionH>
                <wp:positionV relativeFrom="paragraph">
                  <wp:posOffset>123190</wp:posOffset>
                </wp:positionV>
                <wp:extent cx="5926455" cy="629348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960" cy="629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853"/>
                              <w:gridCol w:w="4479"/>
                            </w:tblGrid>
                            <w:tr>
                              <w:trPr>
                                <w:trHeight w:val="848" w:hRule="atLeast"/>
                              </w:trPr>
                              <w:tc>
                                <w:tcPr>
                                  <w:tcW w:w="4853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Полное наименование заявителя</w:t>
                                  </w:r>
                                </w:p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Организационно - правовая форма</w:t>
                                  </w:r>
                                </w:p>
                              </w:tc>
                              <w:tc>
                                <w:tcPr>
                                  <w:tcW w:w="4479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Администрация муниципального образования Крымский район</w:t>
                                  </w:r>
                                </w:p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Публично правовое образование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8" w:hRule="atLeast"/>
                              </w:trPr>
                              <w:tc>
                                <w:tcPr>
                                  <w:tcW w:w="4853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Местонахождение и почтовый адрес заявителя</w:t>
                                  </w:r>
                                </w:p>
                              </w:tc>
                              <w:tc>
                                <w:tcPr>
                                  <w:tcW w:w="4479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Краснодарский край, Краснодарский край</w:t>
                                  </w:r>
                                </w:p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г. Крымск, ул. К. Либкнехта, д. 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8" w:hRule="atLeast"/>
                              </w:trPr>
                              <w:tc>
                                <w:tcPr>
                                  <w:tcW w:w="4853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Контактные данные исполнителя</w:t>
                                  </w:r>
                                </w:p>
                              </w:tc>
                              <w:tc>
                                <w:tcPr>
                                  <w:tcW w:w="4479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Тел/факс: 8 (86131) 4-60-95</w:t>
                                  </w:r>
                                </w:p>
                                <w:p>
                                  <w:pPr>
                                    <w:pStyle w:val="Standard"/>
                                    <w:widowControl w:val="false"/>
                                    <w:suppressAutoHyphens w:val="true"/>
                                    <w:bidi w:val="0"/>
                                    <w:spacing w:before="0" w:after="160"/>
                                    <w:jc w:val="left"/>
                                    <w:textAlignment w:val="baseline"/>
                                    <w:rPr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e-</w:t>
                                  </w:r>
                                  <w:hyperlink r:id="rId2"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mail</w:t>
                                    </w:r>
                                  </w:hyperlink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mku.uzr@yandex.ru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8" w:hRule="atLeast"/>
                              </w:trPr>
                              <w:tc>
                                <w:tcPr>
                                  <w:tcW w:w="4853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Планируемый срок ввода в эксплуатацию ОКС</w:t>
                                  </w:r>
                                </w:p>
                              </w:tc>
                              <w:tc>
                                <w:tcPr>
                                  <w:tcW w:w="4479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Информация отсутствует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4" w:hRule="atLeast"/>
                              </w:trPr>
                              <w:tc>
                                <w:tcPr>
                                  <w:tcW w:w="4853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Планируемая величина необходимой подключаемой нагрузки</w:t>
                                  </w:r>
                                </w:p>
                              </w:tc>
                              <w:tc>
                                <w:tcPr>
                                  <w:tcW w:w="4479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Информация отсутствует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4853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Информация о разрешенном использовании земельного участка</w:t>
                                  </w:r>
                                </w:p>
                              </w:tc>
                              <w:tc>
                                <w:tcPr>
                                  <w:tcW w:w="4479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rPr>
                                      <w:rFonts w:ascii="Times New Roman" w:hAnsi="Times New Roman" w:eastAsia="Calibri" w:cs="Times New Roman"/>
                                      <w:color w:val="C9211E"/>
                                      <w:kern w:val="2"/>
                                      <w:sz w:val="24"/>
                                      <w:szCs w:val="24"/>
                                      <w:shd w:fill="auto" w:val="clear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C9211E"/>
                                      <w:kern w:val="2"/>
                                      <w:sz w:val="24"/>
                                      <w:szCs w:val="24"/>
                                      <w:shd w:fill="auto" w:val="clear"/>
                                      <w:lang w:val="en-US" w:eastAsia="en-US" w:bidi="ar-SA"/>
                                    </w:rPr>
                                    <w:t>area&amp;&amp;target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75" w:hRule="atLeast"/>
                              </w:trPr>
                              <w:tc>
                                <w:tcPr>
                                  <w:tcW w:w="4853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Информация о предельных параметрах разрешенного строительства ОКС соответствующая земельному участку</w:t>
                                  </w:r>
                                </w:p>
                              </w:tc>
                              <w:tc>
                                <w:tcPr>
                                  <w:tcW w:w="4479" w:type="dxa"/>
                                  <w:tcBorders/>
                                  <w:shd w:color="auto" w:fill="auto" w:val="clea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jc w:val="both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Минимальная/максимальная площадь земельных участков  – 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C9211E"/>
                                      <w:kern w:val="2"/>
                                      <w:sz w:val="24"/>
                                      <w:szCs w:val="24"/>
                                      <w:shd w:fill="auto" w:val="clear"/>
                                      <w:lang w:val="en-US" w:eastAsia="en-US" w:bidi="ar-SA"/>
                                    </w:rPr>
                                    <w:t>rules&amp;&amp;minarea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  <w:shd w:fill="auto" w:val="clear"/>
                                      <w:lang w:eastAsia="hi-IN" w:bidi="hi-IN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C9211E"/>
                                      <w:kern w:val="2"/>
                                      <w:sz w:val="24"/>
                                      <w:szCs w:val="24"/>
                                      <w:shd w:fill="auto" w:val="clear"/>
                                      <w:lang w:val="en-US" w:eastAsia="en-US" w:bidi="ar-SA"/>
                                    </w:rPr>
                                    <w:t>rules&amp;&amp;maxarea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кв. м; максимальное количество надземных этажей зданий – 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C9211E"/>
                                      <w:kern w:val="2"/>
                                      <w:sz w:val="24"/>
                                      <w:szCs w:val="24"/>
                                      <w:shd w:fill="auto" w:val="clear"/>
                                      <w:lang w:val="en-US" w:eastAsia="en-US" w:bidi="ar-SA"/>
                                    </w:rPr>
                                    <w:t>rules&amp;&amp;maxfloors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C9211E"/>
                                      <w:kern w:val="2"/>
                                      <w:sz w:val="24"/>
                                      <w:szCs w:val="24"/>
                                      <w:shd w:fill="auto" w:val="clear"/>
                                      <w:lang w:val="en-US" w:eastAsia="hi-IN" w:bidi="hi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(включая мансардный этаж); максимальный процент застройки в границах земельного участка – 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C9211E"/>
                                      <w:kern w:val="2"/>
                                      <w:sz w:val="24"/>
                                      <w:szCs w:val="24"/>
                                      <w:shd w:fill="auto" w:val="clear"/>
                                      <w:lang w:val="en-US" w:eastAsia="en-US" w:bidi="ar-SA"/>
                                    </w:rPr>
                                    <w:t>rules&amp;&amp;maxdensity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C9211E"/>
                                      <w:sz w:val="24"/>
                                      <w:szCs w:val="24"/>
                                      <w:shd w:fill="auto" w:val="clear"/>
                                      <w:lang w:val="ru-RU" w:eastAsia="hi-IN" w:bidi="hi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4853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Необходимый вид ресурса</w:t>
                                  </w:r>
                                </w:p>
                              </w:tc>
                              <w:tc>
                                <w:tcPr>
                                  <w:tcW w:w="4479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Тепловая энергия</w:t>
                                  </w:r>
                                </w:p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Горячая вода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2" w:hRule="atLeast"/>
                              </w:trPr>
                              <w:tc>
                                <w:tcPr>
                                  <w:tcW w:w="4853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Вид подключаемых сетей инженерно-технического обеспечения</w:t>
                                  </w:r>
                                </w:p>
                              </w:tc>
                              <w:tc>
                                <w:tcPr>
                                  <w:tcW w:w="4479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Теплоснабжения</w:t>
                                  </w:r>
                                </w:p>
                                <w:p>
                                  <w:pPr>
                                    <w:pStyle w:val="Standard"/>
                                    <w:widowControl w:val="false"/>
                                    <w:spacing w:before="0" w:after="16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Горячего водоснабжения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0"/>
                              <w:bidi w:val="0"/>
                              <w:spacing w:before="0" w:after="16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.5pt;margin-top:9.7pt;width:466.55pt;height:495.45pt;mso-wrap-style:none;v-text-anchor:middle;mso-position-horizontal-relative:margin" wp14:anchorId="79D80051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853"/>
                        <w:gridCol w:w="4479"/>
                      </w:tblGrid>
                      <w:tr>
                        <w:trPr>
                          <w:trHeight w:val="848" w:hRule="atLeast"/>
                        </w:trPr>
                        <w:tc>
                          <w:tcPr>
                            <w:tcW w:w="4853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NoSpacing"/>
                              <w:widowControl w:val="false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Полное наименование заявителя</w:t>
                            </w:r>
                          </w:p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Организационно - правовая форма</w:t>
                            </w:r>
                          </w:p>
                        </w:tc>
                        <w:tc>
                          <w:tcPr>
                            <w:tcW w:w="4479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NoSpacing"/>
                              <w:widowControl w:val="false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Администрация муниципального образования Крымский район</w:t>
                            </w:r>
                          </w:p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Публично правовое образование</w:t>
                            </w:r>
                          </w:p>
                        </w:tc>
                      </w:tr>
                      <w:tr>
                        <w:trPr>
                          <w:trHeight w:val="848" w:hRule="atLeast"/>
                        </w:trPr>
                        <w:tc>
                          <w:tcPr>
                            <w:tcW w:w="4853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Местонахождение и почтовый адрес заявителя</w:t>
                            </w:r>
                          </w:p>
                        </w:tc>
                        <w:tc>
                          <w:tcPr>
                            <w:tcW w:w="4479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NoSpacing"/>
                              <w:widowControl w:val="false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Краснодарский край, Краснодарский край</w:t>
                            </w:r>
                          </w:p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г. Крымск, ул. К. Либкнехта, д. 35</w:t>
                            </w:r>
                          </w:p>
                        </w:tc>
                      </w:tr>
                      <w:tr>
                        <w:trPr>
                          <w:trHeight w:val="848" w:hRule="atLeast"/>
                        </w:trPr>
                        <w:tc>
                          <w:tcPr>
                            <w:tcW w:w="4853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Контактные данные исполнителя</w:t>
                            </w:r>
                          </w:p>
                        </w:tc>
                        <w:tc>
                          <w:tcPr>
                            <w:tcW w:w="4479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NoSpacing"/>
                              <w:widowControl w:val="false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Тел/факс: 8 (86131) 4-60-95</w:t>
                            </w:r>
                          </w:p>
                          <w:p>
                            <w:pPr>
                              <w:pStyle w:val="Standard"/>
                              <w:widowControl w:val="false"/>
                              <w:suppressAutoHyphens w:val="true"/>
                              <w:bidi w:val="0"/>
                              <w:spacing w:before="0" w:after="160"/>
                              <w:jc w:val="left"/>
                              <w:textAlignment w:val="baseline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e-</w:t>
                            </w:r>
                            <w:hyperlink r:id="rId3"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mail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: mku.uzr@yandex.ru</w:t>
                            </w:r>
                          </w:p>
                        </w:tc>
                      </w:tr>
                      <w:tr>
                        <w:trPr>
                          <w:trHeight w:val="848" w:hRule="atLeast"/>
                        </w:trPr>
                        <w:tc>
                          <w:tcPr>
                            <w:tcW w:w="4853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Планируемый срок ввода в эксплуатацию ОКС</w:t>
                            </w:r>
                          </w:p>
                        </w:tc>
                        <w:tc>
                          <w:tcPr>
                            <w:tcW w:w="4479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Информация отсутствует</w:t>
                            </w:r>
                          </w:p>
                        </w:tc>
                      </w:tr>
                      <w:tr>
                        <w:trPr>
                          <w:trHeight w:val="814" w:hRule="atLeast"/>
                        </w:trPr>
                        <w:tc>
                          <w:tcPr>
                            <w:tcW w:w="4853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Планируемая величина необходимой подключаемой нагрузки</w:t>
                            </w:r>
                          </w:p>
                        </w:tc>
                        <w:tc>
                          <w:tcPr>
                            <w:tcW w:w="4479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Информация отсутствует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4853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Информация о разрешенном использовании земельного участка</w:t>
                            </w:r>
                          </w:p>
                        </w:tc>
                        <w:tc>
                          <w:tcPr>
                            <w:tcW w:w="4479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rPr>
                                <w:rFonts w:ascii="Times New Roman" w:hAnsi="Times New Roman" w:eastAsia="Calibri" w:cs="Times New Roman"/>
                                <w:color w:val="C9211E"/>
                                <w:kern w:val="2"/>
                                <w:sz w:val="24"/>
                                <w:szCs w:val="24"/>
                                <w:shd w:fill="auto" w:val="clear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val="C9211E"/>
                                <w:kern w:val="2"/>
                                <w:sz w:val="24"/>
                                <w:szCs w:val="24"/>
                                <w:shd w:fill="auto" w:val="clear"/>
                                <w:lang w:val="en-US" w:eastAsia="en-US" w:bidi="ar-SA"/>
                              </w:rPr>
                              <w:t>area&amp;&amp;target</w:t>
                            </w:r>
                          </w:p>
                        </w:tc>
                      </w:tr>
                      <w:tr>
                        <w:trPr>
                          <w:trHeight w:val="1775" w:hRule="atLeast"/>
                        </w:trPr>
                        <w:tc>
                          <w:tcPr>
                            <w:tcW w:w="4853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Информация о предельных параметрах разрешенного строительства ОКС соответствующая земельному участку</w:t>
                            </w:r>
                          </w:p>
                        </w:tc>
                        <w:tc>
                          <w:tcPr>
                            <w:tcW w:w="4479" w:type="dxa"/>
                            <w:tcBorders/>
                            <w:shd w:color="auto" w:fill="auto" w:val="clear"/>
                          </w:tcPr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Минимальная/максимальная площадь земельных участков  –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C9211E"/>
                                <w:kern w:val="2"/>
                                <w:sz w:val="24"/>
                                <w:szCs w:val="24"/>
                                <w:shd w:fill="auto" w:val="clear"/>
                                <w:lang w:val="en-US" w:eastAsia="en-US" w:bidi="ar-SA"/>
                              </w:rPr>
                              <w:t>rules&amp;&amp;minarea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shd w:fill="auto" w:val="clear"/>
                                <w:lang w:eastAsia="hi-IN" w:bidi="hi-IN"/>
                              </w:rPr>
                              <w:t>/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C9211E"/>
                                <w:kern w:val="2"/>
                                <w:sz w:val="24"/>
                                <w:szCs w:val="24"/>
                                <w:shd w:fill="auto" w:val="clear"/>
                                <w:lang w:val="en-US" w:eastAsia="en-US" w:bidi="ar-SA"/>
                              </w:rPr>
                              <w:t>rules&amp;&amp;maxarea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кв. м; максимальное количество надземных этажей зданий –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C9211E"/>
                                <w:kern w:val="2"/>
                                <w:sz w:val="24"/>
                                <w:szCs w:val="24"/>
                                <w:shd w:fill="auto" w:val="clear"/>
                                <w:lang w:val="en-US" w:eastAsia="en-US" w:bidi="ar-SA"/>
                              </w:rPr>
                              <w:t>rules&amp;&amp;maxfloors</w:t>
                            </w:r>
                            <w:r>
                              <w:rPr>
                                <w:rFonts w:ascii="Times New Roman" w:hAnsi="Times New Roman"/>
                                <w:color w:val="C9211E"/>
                                <w:kern w:val="2"/>
                                <w:sz w:val="24"/>
                                <w:szCs w:val="24"/>
                                <w:shd w:fill="auto" w:val="clear"/>
                                <w:lang w:val="en-US" w:eastAsia="hi-IN" w:bidi="hi-I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(включая мансардный этаж); максимальный процент застройки в границах земельного участка –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C9211E"/>
                                <w:kern w:val="2"/>
                                <w:sz w:val="24"/>
                                <w:szCs w:val="24"/>
                                <w:shd w:fill="auto" w:val="clear"/>
                                <w:lang w:val="en-US" w:eastAsia="en-US" w:bidi="ar-SA"/>
                              </w:rPr>
                              <w:t>rules&amp;&amp;maxdensity</w:t>
                            </w:r>
                            <w:r>
                              <w:rPr>
                                <w:rFonts w:ascii="Times New Roman" w:hAnsi="Times New Roman"/>
                                <w:color w:val="C9211E"/>
                                <w:sz w:val="24"/>
                                <w:szCs w:val="24"/>
                                <w:shd w:fill="auto" w:val="clear"/>
                                <w:lang w:val="ru-RU" w:eastAsia="hi-IN" w:bidi="hi-I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4853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Необходимый вид ресурса</w:t>
                            </w:r>
                          </w:p>
                        </w:tc>
                        <w:tc>
                          <w:tcPr>
                            <w:tcW w:w="4479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Тепловая энергия</w:t>
                            </w:r>
                          </w:p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Горячая вода</w:t>
                            </w:r>
                          </w:p>
                        </w:tc>
                      </w:tr>
                      <w:tr>
                        <w:trPr>
                          <w:trHeight w:val="922" w:hRule="atLeast"/>
                        </w:trPr>
                        <w:tc>
                          <w:tcPr>
                            <w:tcW w:w="4853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Вид подключаемых сетей инженерно-технического обеспечения</w:t>
                            </w:r>
                          </w:p>
                        </w:tc>
                        <w:tc>
                          <w:tcPr>
                            <w:tcW w:w="4479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Standard"/>
                              <w:widowControl w:val="false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Теплоснабжения</w:t>
                            </w:r>
                          </w:p>
                          <w:p>
                            <w:pPr>
                              <w:pStyle w:val="Standard"/>
                              <w:widowControl w:val="false"/>
                              <w:spacing w:before="0" w:after="1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Горячего водоснабжения</w:t>
                            </w:r>
                          </w:p>
                        </w:tc>
                      </w:tr>
                    </w:tbl>
                    <w:p>
                      <w:pPr>
                        <w:pStyle w:val="Style20"/>
                        <w:bidi w:val="0"/>
                        <w:spacing w:before="0" w:after="160"/>
                        <w:jc w:val="left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701" w:right="850" w:header="0" w:top="1134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andard">
    <w:name w:val="Standard"/>
    <w:qFormat/>
    <w:pPr>
      <w:widowControl/>
      <w:suppressAutoHyphens w:val="true"/>
      <w:bidi w:val="0"/>
      <w:spacing w:before="0" w:after="160"/>
      <w:jc w:val="lef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Times New Roman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andex.ru/clck/jsredir?from=yandex.ru%3Bsearch%2F%3Bweb%3B%3B&amp;text=&amp;etext=1319.iLMsrr0pLva-o0lnX59V9IRmniXgR3NIeuOA22gXr8M.b3dcf346bea47d9d6acdefebd6c46d6e3fdd62ba&amp;uuid=&amp;state=PEtFfuTeVD4jaxywoSUvtJXex15Wcbo_DpgvDE8uhd8fgorekNtXD-qUQx6nN_YJ&amp;data=UlNrNmk5WktYejY4cHFySjRXSWhXRFlsd0pXd2RFbkZMRHFQVzlIQldWS2g2YnJSMV84Ynp0WUdKakNXZG1saWJyWDNYTUdmLXk5eE1sNWNaVzlWLUlNYThNR0d1eXpuY3ZFMEFlSnpEVk0&amp;b64e=2&amp;sign=9e337a55a3b6add9fd996fecfae0576f&amp;keyno=0&amp;cst=AiuY0DBWFJ4EhnbxqmjDhUJn58Usnst1FnzyDFULfAI9rnmII_N8YvJDCPP1wJ_2r-XbdXH4wTchBbIuSX6Z-20tyjB9j0yoaVDriiwm6RpwKs_Pm-08BTodMj8gVHVC6fDwQzGLXA5DTEXrp87n1TG5U3BnrTQmQb5lIlz1f5AqrS-b4Xk3I1odm8--oWL4iLXzt6P5fDwehfv9MJ8jf_d-jBxPDdaCppCrZ1gQR-Zq95nPxDvHvx9WgKQJ8NMC8xpb6hnkRDBf8-6vuKzuyTHlgNI3GkllIfddujPt0wpgG3SpaicTnT4EIyfUv4p7WdNBw6PyDmo&amp;ref=orjY4mGPRjk5boDnW0uvlrrd71vZw9kpcGnuGjRaqmkDOUozHN9PITNOvC-thprA&amp;l10n=ru&amp;cts=1485951283790&amp;mc=4.350342370830228" TargetMode="External"/><Relationship Id="rId3" Type="http://schemas.openxmlformats.org/officeDocument/2006/relationships/hyperlink" Target="http://yandex.ru/clck/jsredir?from=yandex.ru%3Bsearch%2F%3Bweb%3B%3B&amp;text=&amp;etext=1319.iLMsrr0pLva-o0lnX59V9IRmniXgR3NIeuOA22gXr8M.b3dcf346bea47d9d6acdefebd6c46d6e3fdd62ba&amp;uuid=&amp;state=PEtFfuTeVD4jaxywoSUvtJXex15Wcbo_DpgvDE8uhd8fgorekNtXD-qUQx6nN_YJ&amp;data=UlNrNmk5WktYejY4cHFySjRXSWhXRFlsd0pXd2RFbkZMRHFQVzlIQldWS2g2YnJSMV84Ynp0WUdKakNXZG1saWJyWDNYTUdmLXk5eE1sNWNaVzlWLUlNYThNR0d1eXpuY3ZFMEFlSnpEVk0&amp;b64e=2&amp;sign=9e337a55a3b6add9fd996fecfae0576f&amp;keyno=0&amp;cst=AiuY0DBWFJ4EhnbxqmjDhUJn58Usnst1FnzyDFULfAI9rnmII_N8YvJDCPP1wJ_2r-XbdXH4wTchBbIuSX6Z-20tyjB9j0yoaVDriiwm6RpwKs_Pm-08BTodMj8gVHVC6fDwQzGLXA5DTEXrp87n1TG5U3BnrTQmQb5lIlz1f5AqrS-b4Xk3I1odm8--oWL4iLXzt6P5fDwehfv9MJ8jf_d-jBxPDdaCppCrZ1gQR-Zq95nPxDvHvx9WgKQJ8NMC8xpb6hnkRDBf8-6vuKzuyTHlgNI3GkllIfddujPt0wpgG3SpaicTnT4EIyfUv4p7WdNBw6PyDmo&amp;ref=orjY4mGPRjk5boDnW0uvlrrd71vZw9kpcGnuGjRaqmkDOUozHN9PITNOvC-thprA&amp;l10n=ru&amp;cts=1485951283790&amp;mc=4.350342370830228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LibreOffice/7.0.4.2$Windows_X86_64 LibreOffice_project/dcf040e67528d9187c66b2379df5ea4407429775</Application>
  <AppVersion>15.0000</AppVersion>
  <Pages>2</Pages>
  <Words>296</Words>
  <Characters>2412</Characters>
  <CharactersWithSpaces>2729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2021-10-12T10:19:04Z</dcterms:created>
  <dc:creator/>
  <dc:description/>
  <dc:language>ru-RU</dc:language>
  <cp:lastModifiedBy/>
  <dcterms:modified xsi:type="dcterms:W3CDTF">2021-10-15T08:59:31Z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