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9"/>
        <w:gridCol w:w="4820"/>
      </w:tblGrid>
      <w:tr>
        <w:trPr>
          <w:trHeight w:val="3543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Нижнебаканского 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И.И. Гернешему</w:t>
            </w:r>
          </w:p>
        </w:tc>
      </w:tr>
      <w:tr>
        <w:trPr>
          <w:trHeight w:val="189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присвоении адреса </w:t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Иван Иванович!</w:t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и Правилами присвоения, изменения и аннулирования адресов (утв. постановлением Правительства РФ от 19 ноября 2014 г. № 1221)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присвоить адрес следующему земельному участку: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Ответ прошу направить в МКУ «УЗР» по адресу: 353380, РФ, Краснодарский край, г. Крымск, ул. Фадеева, 15а, e-mail: mku.uzr@yandex.ru.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type w:val="nextPage"/>
      <w:pgSz w:w="11906" w:h="16838"/>
      <w:pgMar w:left="1701" w:right="566" w:header="0" w:top="1134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f4d"/>
    <w:rPr>
      <w:color w:val="0000FF"/>
      <w:u w:val="single"/>
    </w:rPr>
  </w:style>
  <w:style w:type="character" w:styleId="Blk">
    <w:name w:val="blk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LibreOffice/7.0.4.2$Windows_X86_64 LibreOffice_project/dcf040e67528d9187c66b2379df5ea4407429775</Application>
  <AppVersion>15.0000</AppVersion>
  <Pages>1</Pages>
  <Words>165</Words>
  <Characters>1293</Characters>
  <CharactersWithSpaces>1509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2021-10-25T21:53:16Z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