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>
        <w:trPr/>
        <w:tc>
          <w:tcPr>
            <w:tcBorders/>
            <w:tcW w:w="2835" w:type="dxa"/>
            <w:textDirection w:val="lrTb"/>
            <w:noWrap w:val="false"/>
          </w:tcPr>
          <w:p w14:paraId="4759C9B2">
            <w:pPr>
              <w:pBdr/>
              <w:spacing/>
              <w:ind/>
              <w:rPr/>
            </w:pPr>
            <w:r>
              <w:t xml:space="preserve">Variáveis</w:t>
            </w:r>
            <w:r/>
          </w:p>
        </w:tc>
        <w:tc>
          <w:tcPr>
            <w:tcBorders/>
            <w:tcW w:w="2835" w:type="dxa"/>
            <w:textDirection w:val="lrTb"/>
            <w:noWrap w:val="false"/>
          </w:tcPr>
          <w:p w14:paraId="0E478C28">
            <w:pPr>
              <w:pBdr/>
              <w:spacing/>
              <w:ind/>
              <w:rPr/>
            </w:pPr>
            <w:r>
              <w:t xml:space="preserve">Sentenças</w:t>
            </w:r>
            <w:r/>
          </w:p>
        </w:tc>
        <w:tc>
          <w:tcPr>
            <w:tcBorders/>
            <w:tcW w:w="2835" w:type="dxa"/>
            <w:textDirection w:val="lrTb"/>
            <w:noWrap w:val="false"/>
          </w:tcPr>
          <w:p w14:paraId="0294C097">
            <w:pPr>
              <w:pBdr/>
              <w:spacing/>
              <w:ind/>
              <w:rPr/>
            </w:pPr>
            <w:r>
              <w:t xml:space="preserve">Resultados</w:t>
            </w:r>
            <w:r/>
          </w:p>
        </w:tc>
      </w:tr>
      <w:tr>
        <w:trPr/>
        <w:tc>
          <w:tcPr>
            <w:tcBorders/>
            <w:tcW w:w="2835" w:type="dxa"/>
            <w:textDirection w:val="lrTb"/>
            <w:noWrap w:val="false"/>
          </w:tcPr>
          <w:p w14:paraId="5C1E99A1">
            <w:pPr>
              <w:pBdr/>
              <w:spacing/>
              <w:ind/>
              <w:rPr/>
            </w:pPr>
            <w:r>
              <w:t xml:space="preserve">Nota = 10</w:t>
            </w:r>
            <w:r/>
          </w:p>
        </w:tc>
        <w:tc>
          <w:tcPr>
            <w:tcBorders/>
            <w:tcW w:w="2835" w:type="dxa"/>
            <w:textDirection w:val="lrTb"/>
            <w:noWrap w:val="false"/>
          </w:tcPr>
          <w:p w14:paraId="0BD04EAA">
            <w:pPr>
              <w:pBdr/>
              <w:spacing/>
              <w:ind/>
              <w:rPr/>
            </w:pPr>
            <w:r>
              <w:t xml:space="preserve">Nota &lt;= 10</w:t>
            </w:r>
            <w:r/>
          </w:p>
        </w:tc>
        <w:tc>
          <w:tcPr>
            <w:tcBorders/>
            <w:tcW w:w="2835" w:type="dxa"/>
            <w:textDirection w:val="lrTb"/>
            <w:noWrap w:val="false"/>
          </w:tcPr>
          <w:p w14:paraId="4264652B">
            <w:pPr>
              <w:pBdr/>
              <w:spacing/>
              <w:ind/>
              <w:rPr/>
            </w:pPr>
            <w:r>
              <w:t xml:space="preserve">Verdadeiro</w:t>
            </w:r>
            <w:r/>
          </w:p>
        </w:tc>
      </w:tr>
      <w:tr>
        <w:trPr>
          <w:trHeight w:val="466"/>
        </w:trPr>
        <w:tc>
          <w:tcPr>
            <w:tcBorders/>
            <w:tcW w:w="2835" w:type="dxa"/>
            <w:textDirection w:val="lrTb"/>
            <w:noWrap w:val="false"/>
          </w:tcPr>
          <w:p w14:paraId="40A87812">
            <w:pPr>
              <w:pBdr/>
              <w:spacing/>
              <w:ind/>
              <w:rPr>
                <w:highlight w:val="none"/>
              </w:rPr>
            </w:pPr>
            <w:r>
              <w:t xml:space="preserve">Nota = 6</w:t>
            </w:r>
            <w:r/>
          </w:p>
          <w:p w14:paraId="3BAE275E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Faltas = 4</w:t>
            </w:r>
            <w:r/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835" w:type="dxa"/>
            <w:textDirection w:val="lrTb"/>
            <w:noWrap w:val="false"/>
          </w:tcPr>
          <w:p w14:paraId="032E6603">
            <w:pPr>
              <w:pBdr/>
              <w:spacing/>
              <w:ind/>
              <w:rPr/>
            </w:pPr>
            <w:r>
              <w:t xml:space="preserve">(nota &lt;= 6) and (faltas &lt;=3)</w:t>
            </w:r>
            <w:r/>
          </w:p>
        </w:tc>
        <w:tc>
          <w:tcPr>
            <w:tcBorders/>
            <w:tcW w:w="2835" w:type="dxa"/>
            <w:textDirection w:val="lrTb"/>
            <w:noWrap w:val="false"/>
          </w:tcPr>
          <w:p w14:paraId="01560A85">
            <w:pPr>
              <w:pBdr/>
              <w:spacing/>
              <w:ind/>
              <w:rPr/>
            </w:pPr>
            <w:r>
              <w:t xml:space="preserve">Falso</w:t>
            </w:r>
            <w:r/>
          </w:p>
        </w:tc>
      </w:tr>
      <w:tr>
        <w:trPr/>
        <w:tc>
          <w:tcPr>
            <w:tcBorders/>
            <w:tcW w:w="2835" w:type="dxa"/>
            <w:textDirection w:val="lrTb"/>
            <w:noWrap w:val="false"/>
          </w:tcPr>
          <w:p w14:paraId="3E494578">
            <w:pPr>
              <w:pBdr/>
              <w:spacing/>
              <w:ind/>
              <w:rPr>
                <w:highlight w:val="none"/>
              </w:rPr>
            </w:pPr>
            <w:r>
              <w:t xml:space="preserve">Convidados = 3</w:t>
            </w:r>
            <w:r/>
          </w:p>
          <w:p w14:paraId="7B1A4F5F"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Fumante = False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835" w:type="dxa"/>
            <w:textDirection w:val="lrTb"/>
            <w:noWrap w:val="false"/>
          </w:tcPr>
          <w:p w14:paraId="37897A11">
            <w:pPr>
              <w:pBdr/>
              <w:spacing/>
              <w:ind/>
              <w:rPr/>
            </w:pPr>
            <w:r>
              <w:t xml:space="preserve">(convidados &gt; 4) or (fumante == True)</w:t>
            </w:r>
            <w:r/>
          </w:p>
        </w:tc>
        <w:tc>
          <w:tcPr>
            <w:tcBorders/>
            <w:tcW w:w="2835" w:type="dxa"/>
            <w:textDirection w:val="lrTb"/>
            <w:noWrap w:val="false"/>
          </w:tcPr>
          <w:p w14:paraId="2FF3FF4C">
            <w:pPr>
              <w:pBdr/>
              <w:spacing/>
              <w:ind/>
              <w:rPr/>
            </w:pPr>
            <w:r>
              <w:t xml:space="preserve">Falso</w:t>
            </w:r>
            <w:r/>
          </w:p>
        </w:tc>
      </w:tr>
      <w:tr>
        <w:trPr/>
        <w:tc>
          <w:tcPr>
            <w:tcBorders/>
            <w:tcW w:w="2835" w:type="dxa"/>
            <w:textDirection w:val="lrTb"/>
            <w:noWrap w:val="false"/>
          </w:tcPr>
          <w:p w14:paraId="612682F2">
            <w:pPr>
              <w:pBdr/>
              <w:spacing/>
              <w:ind/>
              <w:rPr/>
            </w:pPr>
            <w:r>
              <w:t xml:space="preserve">Dia = “qua”</w:t>
            </w:r>
            <w:r/>
          </w:p>
        </w:tc>
        <w:tc>
          <w:tcPr>
            <w:tcBorders/>
            <w:tcW w:w="2835" w:type="dxa"/>
            <w:textDirection w:val="lrTb"/>
            <w:noWrap w:val="false"/>
          </w:tcPr>
          <w:p w14:paraId="2C54FEC5">
            <w:pPr>
              <w:pBdr/>
              <w:spacing/>
              <w:ind/>
              <w:rPr/>
            </w:pPr>
            <w:r>
              <w:t xml:space="preserve">(dia == “sab”) or (dia == “dom”)</w:t>
            </w:r>
            <w:r/>
          </w:p>
        </w:tc>
        <w:tc>
          <w:tcPr>
            <w:tcBorders/>
            <w:tcW w:w="2835" w:type="dxa"/>
            <w:textDirection w:val="lrTb"/>
            <w:noWrap w:val="false"/>
          </w:tcPr>
          <w:p w14:paraId="1BBC43AD">
            <w:pPr>
              <w:pBdr/>
              <w:spacing/>
              <w:ind/>
              <w:rPr/>
            </w:pPr>
            <w:r>
              <w:t xml:space="preserve">Falso</w:t>
            </w:r>
            <w:r/>
          </w:p>
        </w:tc>
      </w:tr>
      <w:tr>
        <w:trPr/>
        <w:tc>
          <w:tcPr>
            <w:tcBorders/>
            <w:tcW w:w="2835" w:type="dxa"/>
            <w:textDirection w:val="lrTb"/>
            <w:noWrap w:val="false"/>
          </w:tcPr>
          <w:p w14:paraId="04D5BD66">
            <w:pPr>
              <w:pBdr/>
              <w:spacing/>
              <w:ind/>
              <w:rPr/>
            </w:pPr>
            <w:r>
              <w:t xml:space="preserve">Feriado = True</w:t>
            </w:r>
            <w:r/>
          </w:p>
        </w:tc>
        <w:tc>
          <w:tcPr>
            <w:tcBorders/>
            <w:tcW w:w="2835" w:type="dxa"/>
            <w:textDirection w:val="lrTb"/>
            <w:noWrap w:val="false"/>
          </w:tcPr>
          <w:p w14:paraId="494053AC">
            <w:pPr>
              <w:pBdr/>
              <w:spacing/>
              <w:ind/>
              <w:rPr/>
            </w:pPr>
            <w:r>
              <w:t xml:space="preserve">Not(feriado == False)</w:t>
            </w:r>
            <w:r/>
          </w:p>
        </w:tc>
        <w:tc>
          <w:tcPr>
            <w:tcBorders/>
            <w:tcW w:w="2835" w:type="dxa"/>
            <w:textDirection w:val="lrTb"/>
            <w:noWrap w:val="false"/>
          </w:tcPr>
          <w:p w14:paraId="2AA137CE">
            <w:pPr>
              <w:pBdr/>
              <w:spacing/>
              <w:ind/>
              <w:rPr/>
            </w:pPr>
            <w:r>
              <w:t xml:space="preserve">Verdadeiro</w:t>
            </w:r>
            <w:r/>
          </w:p>
        </w:tc>
      </w:tr>
      <w:tr>
        <w:trPr/>
        <w:tc>
          <w:tcPr>
            <w:tcBorders/>
            <w:tcW w:w="2835" w:type="dxa"/>
            <w:textDirection w:val="lrTb"/>
            <w:noWrap w:val="false"/>
          </w:tcPr>
          <w:p w14:paraId="43588041">
            <w:pPr>
              <w:pBdr/>
              <w:spacing/>
              <w:ind/>
              <w:rPr>
                <w:highlight w:val="none"/>
              </w:rPr>
            </w:pPr>
            <w:r>
              <w:t xml:space="preserve">Dia = “ter”</w:t>
            </w:r>
            <w:r/>
          </w:p>
          <w:p w14:paraId="6BE98DFF"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Feriado = False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835" w:type="dxa"/>
            <w:textDirection w:val="lrTb"/>
            <w:noWrap w:val="false"/>
          </w:tcPr>
          <w:p w14:paraId="3B1F21A5">
            <w:pPr>
              <w:pBdr/>
              <w:spacing/>
              <w:ind/>
              <w:rPr/>
            </w:pPr>
            <w:r>
              <w:t xml:space="preserve">(dia == “seg”) or !(feriado == False)</w:t>
            </w:r>
            <w:r/>
          </w:p>
        </w:tc>
        <w:tc>
          <w:tcPr>
            <w:tcBorders/>
            <w:tcW w:w="2835" w:type="dxa"/>
            <w:textDirection w:val="lrTb"/>
            <w:noWrap w:val="false"/>
          </w:tcPr>
          <w:p w14:paraId="2FFD7CAF">
            <w:pPr>
              <w:pBdr/>
              <w:spacing/>
              <w:ind/>
              <w:rPr/>
            </w:pPr>
            <w:r>
              <w:t xml:space="preserve">Falso</w:t>
            </w:r>
            <w:r/>
          </w:p>
        </w:tc>
      </w:tr>
    </w:tbl>
    <w:p>
      <w:pPr>
        <w:pBdr/>
        <w:spacing/>
        <w:ind/>
        <w:rPr/>
      </w:pPr>
      <w:r/>
      <w:bookmarkStart w:id="0" w:name="_GoBack"/>
      <w:r/>
      <w:bookmarkEnd w:id="0"/>
      <w:r/>
      <w:r/>
      <w:r/>
      <w:r/>
      <w:r/>
      <w:r/>
      <w:r/>
      <w:r/>
      <w:r/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2026-01-27T17:46:32Z</dcterms:modified>
</cp:coreProperties>
</file>