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kue38ud80um" w:id="0"/>
      <w:bookmarkEnd w:id="0"/>
      <w:r w:rsidDel="00000000" w:rsidR="00000000" w:rsidRPr="00000000">
        <w:rPr>
          <w:rtl w:val="0"/>
        </w:rPr>
        <w:t xml:space="preserve">Home task #3 | Angular | Library</w:t>
      </w:r>
    </w:p>
    <w:p w:rsidR="00000000" w:rsidDel="00000000" w:rsidP="00000000" w:rsidRDefault="00000000" w:rsidRPr="00000000" w14:paraId="00000002">
      <w:pPr>
        <w:rPr/>
      </w:pPr>
      <w:r w:rsidDel="00000000" w:rsidR="00000000" w:rsidRPr="00000000">
        <w:rPr>
          <w:rtl w:val="0"/>
        </w:rPr>
        <w:t xml:space="preserve">Your task is to create an Angular application based on the .NET backend you’ve built for the 2nd task. You can connect it to the server, but this is not required. It would be enough if your services provide dummy (fake) data. Within this task, you need to:</w:t>
      </w:r>
    </w:p>
    <w:p w:rsidR="00000000" w:rsidDel="00000000" w:rsidP="00000000" w:rsidRDefault="00000000" w:rsidRPr="00000000" w14:paraId="00000003">
      <w:pPr>
        <w:numPr>
          <w:ilvl w:val="0"/>
          <w:numId w:val="2"/>
        </w:numPr>
        <w:ind w:left="720" w:hanging="360"/>
        <w:rPr>
          <w:u w:val="none"/>
        </w:rPr>
      </w:pPr>
      <w:hyperlink r:id="rId6">
        <w:r w:rsidDel="00000000" w:rsidR="00000000" w:rsidRPr="00000000">
          <w:rPr>
            <w:color w:val="1155cc"/>
            <w:u w:val="single"/>
            <w:rtl w:val="0"/>
          </w:rPr>
          <w:t xml:space="preserve">Create</w:t>
        </w:r>
      </w:hyperlink>
      <w:r w:rsidDel="00000000" w:rsidR="00000000" w:rsidRPr="00000000">
        <w:rPr>
          <w:rtl w:val="0"/>
        </w:rPr>
        <w:t xml:space="preserve"> an </w:t>
      </w:r>
      <w:hyperlink r:id="rId7">
        <w:r w:rsidDel="00000000" w:rsidR="00000000" w:rsidRPr="00000000">
          <w:rPr>
            <w:color w:val="1155cc"/>
            <w:u w:val="single"/>
            <w:rtl w:val="0"/>
          </w:rPr>
          <w:t xml:space="preserve">Angular</w:t>
        </w:r>
      </w:hyperlink>
      <w:r w:rsidDel="00000000" w:rsidR="00000000" w:rsidRPr="00000000">
        <w:rPr>
          <w:rtl w:val="0"/>
        </w:rPr>
        <w:t xml:space="preserve"> application using </w:t>
      </w:r>
      <w:hyperlink r:id="rId8">
        <w:r w:rsidDel="00000000" w:rsidR="00000000" w:rsidRPr="00000000">
          <w:rPr>
            <w:color w:val="1155cc"/>
            <w:u w:val="single"/>
            <w:rtl w:val="0"/>
          </w:rPr>
          <w:t xml:space="preserve">Angular CLI</w:t>
        </w:r>
      </w:hyperlink>
      <w:r w:rsidDel="00000000" w:rsidR="00000000" w:rsidRPr="00000000">
        <w:rPr>
          <w:rtl w:val="0"/>
        </w:rPr>
        <w:t xml:space="preserv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Using Angular CLI generates a set of components based on wireframes (pic.1, pic.2). Suggested composition:</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app</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books-page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book-list</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book-list-item</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edit-book</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view-book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For each component, add a markup (use pic. 1 and pic. 2 as references). You can use either your own styles or a library like </w:t>
      </w:r>
      <w:hyperlink r:id="rId9">
        <w:r w:rsidDel="00000000" w:rsidR="00000000" w:rsidRPr="00000000">
          <w:rPr>
            <w:color w:val="1155cc"/>
            <w:u w:val="single"/>
            <w:rtl w:val="0"/>
          </w:rPr>
          <w:t xml:space="preserve">Angular Material</w:t>
        </w:r>
      </w:hyperlink>
      <w:r w:rsidDel="00000000" w:rsidR="00000000" w:rsidRPr="00000000">
        <w:rPr>
          <w:rtl w:val="0"/>
        </w:rPr>
        <w:t xml:space="preserve">. We will not decrease the score because of the UI design.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Add a set of actions for each component:</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book-list</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Show All or Recommended list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book-list-item</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Edit item - show book in the form on the top, change Label from Add to Edit </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View item - show modal with book details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edit-book</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Choose pic - upload a picture and convert it to base64</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Add/Edit book - save book on backend and reload the list</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Clear book - clear all inputs </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view-book</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Close modal - dismiss modal dialog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Generate a service (or services) to manipulate data: load, save, delete books. Try to keep components as simple as possible. </w:t>
      </w:r>
    </w:p>
    <w:p w:rsidR="00000000" w:rsidDel="00000000" w:rsidP="00000000" w:rsidRDefault="00000000" w:rsidRPr="00000000" w14:paraId="00000019">
      <w:pPr>
        <w:rPr/>
      </w:pPr>
      <w:r w:rsidDel="00000000" w:rsidR="00000000" w:rsidRPr="00000000">
        <w:rPr/>
        <w:drawing>
          <wp:inline distB="114300" distT="114300" distL="114300" distR="114300">
            <wp:extent cx="5943600" cy="5118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Pic. 1 - Main page of the Library</w:t>
      </w:r>
    </w:p>
    <w:p w:rsidR="00000000" w:rsidDel="00000000" w:rsidP="00000000" w:rsidRDefault="00000000" w:rsidRPr="00000000" w14:paraId="0000001B">
      <w:pPr>
        <w:rPr/>
      </w:pPr>
      <w:r w:rsidDel="00000000" w:rsidR="00000000" w:rsidRPr="00000000">
        <w:rPr/>
        <w:drawing>
          <wp:inline distB="114300" distT="114300" distL="114300" distR="114300">
            <wp:extent cx="6130931" cy="5259932"/>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30931" cy="525993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Pic. 2 - Book details modal dialog</w:t>
      </w:r>
    </w:p>
    <w:p w:rsidR="00000000" w:rsidDel="00000000" w:rsidP="00000000" w:rsidRDefault="00000000" w:rsidRPr="00000000" w14:paraId="0000001D">
      <w:pPr>
        <w:pStyle w:val="Heading2"/>
        <w:rPr/>
      </w:pPr>
      <w:bookmarkStart w:colFirst="0" w:colLast="0" w:name="_sk1pdx2lzlkr" w:id="1"/>
      <w:bookmarkEnd w:id="1"/>
      <w:r w:rsidDel="00000000" w:rsidR="00000000" w:rsidRPr="00000000">
        <w:rPr>
          <w:rtl w:val="0"/>
        </w:rPr>
        <w:t xml:space="preserve">Notes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It would be great if you use an </w:t>
      </w:r>
      <w:hyperlink r:id="rId12">
        <w:r w:rsidDel="00000000" w:rsidR="00000000" w:rsidRPr="00000000">
          <w:rPr>
            <w:color w:val="1155cc"/>
            <w:u w:val="single"/>
            <w:rtl w:val="0"/>
          </w:rPr>
          <w:t xml:space="preserve">async pipe</w:t>
        </w:r>
      </w:hyperlink>
      <w:r w:rsidDel="00000000" w:rsidR="00000000" w:rsidRPr="00000000">
        <w:rPr>
          <w:rtl w:val="0"/>
        </w:rPr>
        <w:t xml:space="preserve"> instead of an explicit subscription.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Use </w:t>
      </w:r>
      <w:hyperlink r:id="rId13">
        <w:r w:rsidDel="00000000" w:rsidR="00000000" w:rsidRPr="00000000">
          <w:rPr>
            <w:color w:val="1155cc"/>
            <w:u w:val="single"/>
            <w:rtl w:val="0"/>
          </w:rPr>
          <w:t xml:space="preserve">display: grid</w:t>
        </w:r>
      </w:hyperlink>
      <w:r w:rsidDel="00000000" w:rsidR="00000000" w:rsidRPr="00000000">
        <w:rPr>
          <w:rtl w:val="0"/>
        </w:rPr>
        <w:t xml:space="preserve"> or </w:t>
      </w:r>
      <w:hyperlink r:id="rId14">
        <w:r w:rsidDel="00000000" w:rsidR="00000000" w:rsidRPr="00000000">
          <w:rPr>
            <w:color w:val="1155cc"/>
            <w:u w:val="single"/>
            <w:rtl w:val="0"/>
          </w:rPr>
          <w:t xml:space="preserve">display: flex</w:t>
        </w:r>
      </w:hyperlink>
      <w:r w:rsidDel="00000000" w:rsidR="00000000" w:rsidRPr="00000000">
        <w:rPr>
          <w:rtl w:val="0"/>
        </w:rPr>
        <w:t xml:space="preserve"> to align your elements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Use </w:t>
      </w:r>
      <w:hyperlink r:id="rId15">
        <w:r w:rsidDel="00000000" w:rsidR="00000000" w:rsidRPr="00000000">
          <w:rPr>
            <w:color w:val="1155cc"/>
            <w:u w:val="single"/>
            <w:rtl w:val="0"/>
          </w:rPr>
          <w:t xml:space="preserve">Angular DevTools</w:t>
        </w:r>
      </w:hyperlink>
      <w:r w:rsidDel="00000000" w:rsidR="00000000" w:rsidRPr="00000000">
        <w:rPr>
          <w:rtl w:val="0"/>
        </w:rPr>
        <w:t xml:space="preserve"> during development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There are no requirements to the project structure, but you can follow </w:t>
      </w:r>
      <w:hyperlink r:id="rId16">
        <w:r w:rsidDel="00000000" w:rsidR="00000000" w:rsidRPr="00000000">
          <w:rPr>
            <w:color w:val="1155cc"/>
            <w:u w:val="single"/>
            <w:rtl w:val="0"/>
          </w:rPr>
          <w:t xml:space="preserve">this</w:t>
        </w:r>
      </w:hyperlink>
      <w:r w:rsidDel="00000000" w:rsidR="00000000" w:rsidRPr="00000000">
        <w:rPr>
          <w:rtl w:val="0"/>
        </w:rPr>
        <w:t xml:space="preserve"> guideline.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If you connect the app to your backend part, do not forget to set up </w:t>
      </w:r>
      <w:hyperlink r:id="rId17">
        <w:r w:rsidDel="00000000" w:rsidR="00000000" w:rsidRPr="00000000">
          <w:rPr>
            <w:color w:val="1155cc"/>
            <w:u w:val="single"/>
            <w:rtl w:val="0"/>
          </w:rPr>
          <w:t xml:space="preserve">CORS</w:t>
        </w:r>
      </w:hyperlink>
      <w:r w:rsidDel="00000000" w:rsidR="00000000" w:rsidRPr="00000000">
        <w:rPr>
          <w:rtl w:val="0"/>
        </w:rPr>
        <w:t xml:space="preserve"> middleware</w:t>
      </w:r>
    </w:p>
    <w:p w:rsidR="00000000" w:rsidDel="00000000" w:rsidP="00000000" w:rsidRDefault="00000000" w:rsidRPr="00000000" w14:paraId="00000023">
      <w:pPr>
        <w:ind w:left="720" w:firstLine="0"/>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999999"/>
        <w:sz w:val="20"/>
        <w:szCs w:val="20"/>
        <w:shd w:fill="cfe2f3" w:val="clear"/>
      </w:rPr>
    </w:pPr>
    <w:bookmarkStart w:colFirst="0" w:colLast="0" w:name="_2oiwrdf9nd3n" w:id="2"/>
    <w:bookmarkEnd w:id="2"/>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195"/>
      <w:gridCol w:w="2520"/>
      <w:tblGridChange w:id="0">
        <w:tblGrid>
          <w:gridCol w:w="3960"/>
          <w:gridCol w:w="3195"/>
          <w:gridCol w:w="2520"/>
        </w:tblGrid>
      </w:tblGridChange>
    </w:tblGrid>
    <w:tr>
      <w:trPr>
        <w:cantSplit w:val="0"/>
        <w:trHeight w:val="1051.6210937500002"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rFonts w:ascii="Open Sans" w:cs="Open Sans" w:eastAsia="Open Sans" w:hAnsi="Open Sans"/>
              <w:color w:val="b7b7b7"/>
              <w:sz w:val="20"/>
              <w:szCs w:val="20"/>
            </w:rPr>
          </w:pPr>
          <w:bookmarkStart w:colFirst="0" w:colLast="0" w:name="_2jqf7rv76uwz" w:id="3"/>
          <w:bookmarkEnd w:id="3"/>
          <w:r w:rsidDel="00000000" w:rsidR="00000000" w:rsidRPr="00000000">
            <w:rPr>
              <w:rFonts w:ascii="Open Sans" w:cs="Open Sans" w:eastAsia="Open Sans" w:hAnsi="Open Sans"/>
              <w:color w:val="b7b7b7"/>
              <w:sz w:val="20"/>
              <w:szCs w:val="20"/>
              <w:rtl w:val="0"/>
            </w:rPr>
            <w:t xml:space="preserve">Khimichna St.,  Lviv, Ukraine</w:t>
          </w:r>
        </w:p>
        <w:p w:rsidR="00000000" w:rsidDel="00000000" w:rsidP="00000000" w:rsidRDefault="00000000" w:rsidRPr="00000000" w14:paraId="00000026">
          <w:pPr>
            <w:pStyle w:val="Subtitle"/>
            <w:keepNext w:val="0"/>
            <w:keepLines w:val="0"/>
            <w:pBdr>
              <w:top w:color="auto" w:space="0" w:sz="0" w:val="none"/>
              <w:left w:color="auto" w:space="0" w:sz="0" w:val="none"/>
              <w:bottom w:color="auto" w:space="0" w:sz="0" w:val="none"/>
              <w:right w:color="auto" w:space="0" w:sz="0" w:val="none"/>
              <w:between w:color="auto" w:space="0" w:sz="0" w:val="none"/>
            </w:pBdr>
            <w:spacing w:after="0" w:lineRule="auto"/>
            <w:rPr/>
          </w:pPr>
          <w:bookmarkStart w:colFirst="0" w:colLast="0" w:name="_6rfx47yzxpqy" w:id="4"/>
          <w:bookmarkEnd w:id="4"/>
          <w:r w:rsidDel="00000000" w:rsidR="00000000" w:rsidRPr="00000000">
            <w:rPr>
              <w:rFonts w:ascii="Open Sans" w:cs="Open Sans" w:eastAsia="Open Sans" w:hAnsi="Open Sans"/>
              <w:color w:val="b7b7b7"/>
              <w:sz w:val="20"/>
              <w:szCs w:val="20"/>
              <w:rtl w:val="0"/>
            </w:rPr>
            <w:t xml:space="preserve">Mechnikova St., Kyiv, Ukraine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7">
          <w:pPr>
            <w:pStyle w:val="Subtitle"/>
            <w:keepNext w:val="0"/>
            <w:keepLines w:val="0"/>
            <w:spacing w:after="0" w:lineRule="auto"/>
            <w:ind w:left="-15" w:right="-30" w:firstLine="0"/>
            <w:rPr>
              <w:rFonts w:ascii="Open Sans" w:cs="Open Sans" w:eastAsia="Open Sans" w:hAnsi="Open Sans"/>
              <w:color w:val="b7b7b7"/>
              <w:sz w:val="18"/>
              <w:szCs w:val="18"/>
            </w:rPr>
          </w:pPr>
          <w:bookmarkStart w:colFirst="0" w:colLast="0" w:name="_n9850t2gfxuo" w:id="5"/>
          <w:bookmarkEnd w:id="5"/>
          <w:r w:rsidDel="00000000" w:rsidR="00000000" w:rsidRPr="00000000">
            <w:rPr>
              <w:rFonts w:ascii="Open Sans" w:cs="Open Sans" w:eastAsia="Open Sans" w:hAnsi="Open Sans"/>
              <w:color w:val="b7b7b7"/>
              <w:sz w:val="20"/>
              <w:szCs w:val="20"/>
              <w:rtl w:val="0"/>
            </w:rPr>
            <w:t xml:space="preserve">(+380) 665 04 44 27</w:t>
          </w:r>
          <w:r w:rsidDel="00000000" w:rsidR="00000000" w:rsidRPr="00000000">
            <w:rPr>
              <w:rFonts w:ascii="Open Sans" w:cs="Open Sans" w:eastAsia="Open Sans" w:hAnsi="Open Sans"/>
              <w:color w:val="b7b7b7"/>
              <w:sz w:val="18"/>
              <w:szCs w:val="18"/>
              <w:rtl w:val="0"/>
            </w:rPr>
            <w:t xml:space="preserve"> </w:t>
          </w:r>
        </w:p>
        <w:p w:rsidR="00000000" w:rsidDel="00000000" w:rsidP="00000000" w:rsidRDefault="00000000" w:rsidRPr="00000000" w14:paraId="00000028">
          <w:pPr>
            <w:pStyle w:val="Subtitle"/>
            <w:keepNext w:val="0"/>
            <w:keepLines w:val="0"/>
            <w:spacing w:after="0" w:lineRule="auto"/>
            <w:ind w:left="-15" w:right="-30" w:firstLine="0"/>
            <w:rPr/>
          </w:pPr>
          <w:bookmarkStart w:colFirst="0" w:colLast="0" w:name="_5a794tu4qfjc" w:id="6"/>
          <w:bookmarkEnd w:id="6"/>
          <w:r w:rsidDel="00000000" w:rsidR="00000000" w:rsidRPr="00000000">
            <w:rPr>
              <w:rFonts w:ascii="Open Sans" w:cs="Open Sans" w:eastAsia="Open Sans" w:hAnsi="Open Sans"/>
              <w:color w:val="b7b7b7"/>
              <w:sz w:val="20"/>
              <w:szCs w:val="20"/>
              <w:rtl w:val="0"/>
            </w:rPr>
            <w:t xml:space="preserve">hello@radency.com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-38099</wp:posOffset>
                </wp:positionH>
                <wp:positionV relativeFrom="paragraph">
                  <wp:posOffset>9526</wp:posOffset>
                </wp:positionV>
                <wp:extent cx="1340094" cy="442913"/>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40094" cy="442913"/>
                        </a:xfrm>
                        <a:prstGeom prst="rect"/>
                        <a:ln/>
                      </pic:spPr>
                    </pic:pic>
                  </a:graphicData>
                </a:graphic>
              </wp:anchor>
            </w:drawing>
          </w:r>
        </w:p>
      </w:tc>
    </w:tr>
  </w:tb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css-tricks.com/snippets/css/complete-guide-grid/" TargetMode="External"/><Relationship Id="rId12" Type="http://schemas.openxmlformats.org/officeDocument/2006/relationships/hyperlink" Target="https://ultimatecourses.com/blog/angular-ngif-async-pi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terial.angular.io/" TargetMode="External"/><Relationship Id="rId15" Type="http://schemas.openxmlformats.org/officeDocument/2006/relationships/hyperlink" Target="https://angular.io/guide/devtools" TargetMode="External"/><Relationship Id="rId14" Type="http://schemas.openxmlformats.org/officeDocument/2006/relationships/hyperlink" Target="https://css-tricks.com/snippets/css/a-guide-to-flexbox/" TargetMode="External"/><Relationship Id="rId17" Type="http://schemas.openxmlformats.org/officeDocument/2006/relationships/hyperlink" Target="https://medium.com/@alistairrobson_36819/how-to-add-cors-to-a-dot-net-core-web-api-15312734c796" TargetMode="External"/><Relationship Id="rId16" Type="http://schemas.openxmlformats.org/officeDocument/2006/relationships/hyperlink" Target="https://blogs.halodoc.io/angular-best-practices/" TargetMode="External"/><Relationship Id="rId5" Type="http://schemas.openxmlformats.org/officeDocument/2006/relationships/styles" Target="styles.xml"/><Relationship Id="rId6" Type="http://schemas.openxmlformats.org/officeDocument/2006/relationships/hyperlink" Target="https://angular.io/guide/setup-local" TargetMode="External"/><Relationship Id="rId18" Type="http://schemas.openxmlformats.org/officeDocument/2006/relationships/header" Target="header1.xml"/><Relationship Id="rId7" Type="http://schemas.openxmlformats.org/officeDocument/2006/relationships/hyperlink" Target="https://angular.io/start" TargetMode="External"/><Relationship Id="rId8" Type="http://schemas.openxmlformats.org/officeDocument/2006/relationships/hyperlink" Target="https://angular.io/c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