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52794" w14:textId="2811AC74" w:rsidR="00E14B34" w:rsidRPr="00570F4A" w:rsidRDefault="00E14B34" w:rsidP="00570F4A">
      <w:pPr>
        <w:spacing w:before="360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570F4A">
        <w:rPr>
          <w:rFonts w:ascii="Times New Roman" w:eastAsia="Times New Roman" w:hAnsi="Times New Roman" w:cs="Times New Roman"/>
          <w:sz w:val="24"/>
          <w:szCs w:val="24"/>
        </w:rPr>
        <w:t>Name : alia</w:t>
      </w:r>
      <w:r w:rsidR="00570F4A" w:rsidRPr="00570F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2462A">
        <w:rPr>
          <w:rFonts w:ascii="Times New Roman" w:eastAsia="Times New Roman" w:hAnsi="Times New Roman" w:cs="Times New Roman"/>
          <w:sz w:val="24"/>
          <w:szCs w:val="24"/>
        </w:rPr>
        <w:t>M J</w:t>
      </w:r>
      <w:r w:rsidR="00570F4A" w:rsidRPr="00570F4A">
        <w:rPr>
          <w:rFonts w:ascii="Times New Roman" w:eastAsia="Times New Roman" w:hAnsi="Times New Roman" w:cs="Times New Roman"/>
          <w:sz w:val="24"/>
          <w:szCs w:val="24"/>
        </w:rPr>
        <w:t>ama</w:t>
      </w:r>
    </w:p>
    <w:p w14:paraId="608C1B9A" w14:textId="77777777" w:rsidR="00E14B34" w:rsidRPr="00570F4A" w:rsidRDefault="00E14B34" w:rsidP="00570F4A">
      <w:pPr>
        <w:spacing w:before="360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70F4A">
        <w:rPr>
          <w:rFonts w:ascii="Times New Roman" w:eastAsia="Times New Roman" w:hAnsi="Times New Roman" w:cs="Times New Roman"/>
          <w:sz w:val="24"/>
          <w:szCs w:val="24"/>
        </w:rPr>
        <w:t>Id :</w:t>
      </w:r>
      <w:r w:rsidR="00570F4A" w:rsidRPr="00570F4A">
        <w:rPr>
          <w:rFonts w:ascii="Times New Roman" w:eastAsia="Times New Roman" w:hAnsi="Times New Roman" w:cs="Times New Roman"/>
          <w:sz w:val="24"/>
          <w:szCs w:val="24"/>
        </w:rPr>
        <w:t>A</w:t>
      </w:r>
      <w:proofErr w:type="gramEnd"/>
      <w:r w:rsidR="00570F4A" w:rsidRPr="00570F4A">
        <w:rPr>
          <w:rFonts w:ascii="Times New Roman" w:eastAsia="Times New Roman" w:hAnsi="Times New Roman" w:cs="Times New Roman"/>
          <w:sz w:val="24"/>
          <w:szCs w:val="24"/>
        </w:rPr>
        <w:t>00035289</w:t>
      </w:r>
    </w:p>
    <w:p w14:paraId="7A0BBDAF" w14:textId="77777777" w:rsidR="00E14B34" w:rsidRDefault="00E14B34" w:rsidP="00E14B34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F78D225" w14:textId="77777777" w:rsidR="00E14B34" w:rsidRPr="00E14B34" w:rsidRDefault="00E14B34" w:rsidP="00E14B34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14B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Basic Machine Learning </w:t>
      </w:r>
    </w:p>
    <w:p w14:paraId="49229AC0" w14:textId="77777777" w:rsidR="00E14B34" w:rsidRPr="00E14B34" w:rsidRDefault="00E14B34" w:rsidP="00E14B34">
      <w:pPr>
        <w:spacing w:before="100" w:beforeAutospacing="1" w:after="100" w:afterAutospacing="1" w:line="36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14B34">
        <w:rPr>
          <w:rFonts w:ascii="Times New Roman" w:eastAsia="Times New Roman" w:hAnsi="Times New Roman" w:cs="Times New Roman"/>
          <w:b/>
          <w:bCs/>
          <w:sz w:val="24"/>
          <w:szCs w:val="24"/>
        </w:rPr>
        <w:t>Prediction Objective and Feature Selection</w:t>
      </w:r>
    </w:p>
    <w:p w14:paraId="4F979243" w14:textId="77777777" w:rsidR="00E14B34" w:rsidRPr="00E14B34" w:rsidRDefault="00E14B34" w:rsidP="00E14B3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4B34">
        <w:rPr>
          <w:rFonts w:ascii="Times New Roman" w:eastAsia="Times New Roman" w:hAnsi="Times New Roman" w:cs="Times New Roman"/>
          <w:sz w:val="24"/>
          <w:szCs w:val="24"/>
        </w:rPr>
        <w:t xml:space="preserve">In alignment with the project requirements, we implemented a </w:t>
      </w:r>
      <w:r w:rsidRPr="00E14B34">
        <w:rPr>
          <w:rFonts w:ascii="Times New Roman" w:eastAsia="Times New Roman" w:hAnsi="Times New Roman" w:cs="Times New Roman"/>
          <w:b/>
          <w:bCs/>
          <w:sz w:val="24"/>
          <w:szCs w:val="24"/>
        </w:rPr>
        <w:t>Linear Regression</w:t>
      </w:r>
      <w:r w:rsidRPr="00E14B34">
        <w:rPr>
          <w:rFonts w:ascii="Times New Roman" w:eastAsia="Times New Roman" w:hAnsi="Times New Roman" w:cs="Times New Roman"/>
          <w:sz w:val="24"/>
          <w:szCs w:val="24"/>
        </w:rPr>
        <w:t xml:space="preserve"> model to predict a specific numeric value: the </w:t>
      </w:r>
      <w:r w:rsidRPr="00E14B34">
        <w:rPr>
          <w:rFonts w:ascii="Times New Roman" w:eastAsia="Times New Roman" w:hAnsi="Times New Roman" w:cs="Times New Roman"/>
          <w:b/>
          <w:bCs/>
          <w:sz w:val="24"/>
          <w:szCs w:val="24"/>
        </w:rPr>
        <w:t>Quantity</w:t>
      </w:r>
      <w:r w:rsidRPr="00E14B34">
        <w:rPr>
          <w:rFonts w:ascii="Times New Roman" w:eastAsia="Times New Roman" w:hAnsi="Times New Roman" w:cs="Times New Roman"/>
          <w:sz w:val="24"/>
          <w:szCs w:val="24"/>
        </w:rPr>
        <w:t xml:space="preserve"> of cars sold per month. The primary objective was to determine if historical patterns in the Norwegian automotive market could provide a reliable foundation for forecasting future sales volume.</w:t>
      </w:r>
    </w:p>
    <w:p w14:paraId="04D2FE5E" w14:textId="77777777" w:rsidR="00E14B34" w:rsidRPr="00E14B34" w:rsidRDefault="00E14B34" w:rsidP="00E14B3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4B34">
        <w:rPr>
          <w:rFonts w:ascii="Times New Roman" w:eastAsia="Times New Roman" w:hAnsi="Times New Roman" w:cs="Times New Roman"/>
          <w:sz w:val="24"/>
          <w:szCs w:val="24"/>
        </w:rPr>
        <w:t xml:space="preserve">To achieve this, we selected three primary </w:t>
      </w:r>
      <w:r w:rsidRPr="00E14B34">
        <w:rPr>
          <w:rFonts w:ascii="Times New Roman" w:eastAsia="Times New Roman" w:hAnsi="Times New Roman" w:cs="Times New Roman"/>
          <w:b/>
          <w:bCs/>
          <w:sz w:val="24"/>
          <w:szCs w:val="24"/>
        </w:rPr>
        <w:t>features</w:t>
      </w:r>
      <w:r w:rsidRPr="00E14B34">
        <w:rPr>
          <w:rFonts w:ascii="Times New Roman" w:eastAsia="Times New Roman" w:hAnsi="Times New Roman" w:cs="Times New Roman"/>
          <w:sz w:val="24"/>
          <w:szCs w:val="24"/>
        </w:rPr>
        <w:t xml:space="preserve"> (independent variables): </w:t>
      </w:r>
      <w:r w:rsidRPr="00E14B34">
        <w:rPr>
          <w:rFonts w:ascii="Times New Roman" w:eastAsia="Times New Roman" w:hAnsi="Times New Roman" w:cs="Times New Roman"/>
          <w:b/>
          <w:bCs/>
          <w:sz w:val="24"/>
          <w:szCs w:val="24"/>
        </w:rPr>
        <w:t>Year, Month, and Make</w:t>
      </w:r>
      <w:r w:rsidRPr="00E14B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751073" w14:textId="77777777" w:rsidR="00E14B34" w:rsidRPr="00E14B34" w:rsidRDefault="00E14B34" w:rsidP="00E14B34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4B34">
        <w:rPr>
          <w:rFonts w:ascii="Times New Roman" w:eastAsia="Times New Roman" w:hAnsi="Times New Roman" w:cs="Times New Roman"/>
          <w:b/>
          <w:bCs/>
          <w:sz w:val="24"/>
          <w:szCs w:val="24"/>
        </w:rPr>
        <w:t>Year</w:t>
      </w:r>
      <w:r w:rsidRPr="00E14B34">
        <w:rPr>
          <w:rFonts w:ascii="Times New Roman" w:eastAsia="Times New Roman" w:hAnsi="Times New Roman" w:cs="Times New Roman"/>
          <w:sz w:val="24"/>
          <w:szCs w:val="24"/>
        </w:rPr>
        <w:t xml:space="preserve"> was utilized to capture long-term market growth and structural trends over the ten-year period.</w:t>
      </w:r>
    </w:p>
    <w:p w14:paraId="7F04DD5F" w14:textId="77777777" w:rsidR="00E14B34" w:rsidRPr="00E14B34" w:rsidRDefault="00E14B34" w:rsidP="00E14B34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4B34">
        <w:rPr>
          <w:rFonts w:ascii="Times New Roman" w:eastAsia="Times New Roman" w:hAnsi="Times New Roman" w:cs="Times New Roman"/>
          <w:b/>
          <w:bCs/>
          <w:sz w:val="24"/>
          <w:szCs w:val="24"/>
        </w:rPr>
        <w:t>Month</w:t>
      </w:r>
      <w:r w:rsidRPr="00E14B34">
        <w:rPr>
          <w:rFonts w:ascii="Times New Roman" w:eastAsia="Times New Roman" w:hAnsi="Times New Roman" w:cs="Times New Roman"/>
          <w:sz w:val="24"/>
          <w:szCs w:val="24"/>
        </w:rPr>
        <w:t xml:space="preserve"> was selected to identify </w:t>
      </w:r>
      <w:r w:rsidRPr="00E14B34">
        <w:rPr>
          <w:rFonts w:ascii="Times New Roman" w:eastAsia="Times New Roman" w:hAnsi="Times New Roman" w:cs="Times New Roman"/>
          <w:b/>
          <w:bCs/>
          <w:sz w:val="24"/>
          <w:szCs w:val="24"/>
        </w:rPr>
        <w:t>seasonality</w:t>
      </w:r>
      <w:r w:rsidRPr="00E14B34">
        <w:rPr>
          <w:rFonts w:ascii="Times New Roman" w:eastAsia="Times New Roman" w:hAnsi="Times New Roman" w:cs="Times New Roman"/>
          <w:sz w:val="24"/>
          <w:szCs w:val="24"/>
        </w:rPr>
        <w:t>, allowing the model to account for predictable peaks and troughs in consumer purchasing behavior throughout the calendar year.</w:t>
      </w:r>
    </w:p>
    <w:p w14:paraId="78AD7E4B" w14:textId="77777777" w:rsidR="00E14B34" w:rsidRPr="00E14B34" w:rsidRDefault="00E14B34" w:rsidP="00E14B34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4B34">
        <w:rPr>
          <w:rFonts w:ascii="Times New Roman" w:eastAsia="Times New Roman" w:hAnsi="Times New Roman" w:cs="Times New Roman"/>
          <w:b/>
          <w:bCs/>
          <w:sz w:val="24"/>
          <w:szCs w:val="24"/>
        </w:rPr>
        <w:t>Make</w:t>
      </w:r>
      <w:r w:rsidRPr="00E14B34">
        <w:rPr>
          <w:rFonts w:ascii="Times New Roman" w:eastAsia="Times New Roman" w:hAnsi="Times New Roman" w:cs="Times New Roman"/>
          <w:sz w:val="24"/>
          <w:szCs w:val="24"/>
        </w:rPr>
        <w:t xml:space="preserve"> was included to represent brand-specific influence, enabling the model to distinguish between high-volume manufacturers and niche brands.</w:t>
      </w:r>
    </w:p>
    <w:p w14:paraId="32D2FBF5" w14:textId="77777777" w:rsidR="00E14B34" w:rsidRPr="00E14B34" w:rsidRDefault="00E14B34" w:rsidP="00E14B34">
      <w:pPr>
        <w:spacing w:before="100" w:beforeAutospacing="1" w:after="100" w:afterAutospacing="1" w:line="36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14B34">
        <w:rPr>
          <w:rFonts w:ascii="Times New Roman" w:eastAsia="Times New Roman" w:hAnsi="Times New Roman" w:cs="Times New Roman"/>
          <w:b/>
          <w:bCs/>
          <w:sz w:val="24"/>
          <w:szCs w:val="24"/>
        </w:rPr>
        <w:t>Methodology and Model Performance</w:t>
      </w:r>
    </w:p>
    <w:p w14:paraId="6318B174" w14:textId="77777777" w:rsidR="00E14B34" w:rsidRPr="00E14B34" w:rsidRDefault="00E14B34" w:rsidP="00E14B3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4B34">
        <w:rPr>
          <w:rFonts w:ascii="Times New Roman" w:eastAsia="Times New Roman" w:hAnsi="Times New Roman" w:cs="Times New Roman"/>
          <w:sz w:val="24"/>
          <w:szCs w:val="24"/>
        </w:rPr>
        <w:t xml:space="preserve">To evaluate </w:t>
      </w:r>
      <w:r w:rsidRPr="00E14B34">
        <w:rPr>
          <w:rFonts w:ascii="Times New Roman" w:eastAsia="Times New Roman" w:hAnsi="Times New Roman" w:cs="Times New Roman"/>
          <w:b/>
          <w:bCs/>
          <w:sz w:val="24"/>
          <w:szCs w:val="24"/>
        </w:rPr>
        <w:t>how well the model performed</w:t>
      </w:r>
      <w:r w:rsidRPr="00E14B34">
        <w:rPr>
          <w:rFonts w:ascii="Times New Roman" w:eastAsia="Times New Roman" w:hAnsi="Times New Roman" w:cs="Times New Roman"/>
          <w:sz w:val="24"/>
          <w:szCs w:val="24"/>
        </w:rPr>
        <w:t xml:space="preserve"> and ensure scientific integrity, we employed a standard </w:t>
      </w:r>
      <w:r w:rsidRPr="00E14B34">
        <w:rPr>
          <w:rFonts w:ascii="Times New Roman" w:eastAsia="Times New Roman" w:hAnsi="Times New Roman" w:cs="Times New Roman"/>
          <w:b/>
          <w:bCs/>
          <w:sz w:val="24"/>
          <w:szCs w:val="24"/>
        </w:rPr>
        <w:t>80/20 train-test split</w:t>
      </w:r>
      <w:r w:rsidRPr="00E14B34">
        <w:rPr>
          <w:rFonts w:ascii="Times New Roman" w:eastAsia="Times New Roman" w:hAnsi="Times New Roman" w:cs="Times New Roman"/>
          <w:sz w:val="24"/>
          <w:szCs w:val="24"/>
        </w:rPr>
        <w:t xml:space="preserve">. We utilized 80% of our 2,673 rows of data to train the algorithm and reserved the remaining 20% to test its accuracy on entirely unseen data. This methodology is critical to prevent </w:t>
      </w:r>
      <w:r w:rsidRPr="00E14B34">
        <w:rPr>
          <w:rFonts w:ascii="Times New Roman" w:eastAsia="Times New Roman" w:hAnsi="Times New Roman" w:cs="Times New Roman"/>
          <w:b/>
          <w:bCs/>
          <w:sz w:val="24"/>
          <w:szCs w:val="24"/>
        </w:rPr>
        <w:t>overfitting</w:t>
      </w:r>
      <w:r w:rsidRPr="00E14B34">
        <w:rPr>
          <w:rFonts w:ascii="Times New Roman" w:eastAsia="Times New Roman" w:hAnsi="Times New Roman" w:cs="Times New Roman"/>
          <w:sz w:val="24"/>
          <w:szCs w:val="24"/>
        </w:rPr>
        <w:t>, a common error where a model merely memorizes data rather than learning to predict new outcomes.</w:t>
      </w:r>
    </w:p>
    <w:p w14:paraId="455CABF9" w14:textId="77777777" w:rsidR="00E14B34" w:rsidRPr="00E14B34" w:rsidRDefault="00E14B34" w:rsidP="00E14B3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4B3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model achieved an </w:t>
      </w:r>
      <w:r w:rsidRPr="00E14B34">
        <w:rPr>
          <w:rFonts w:ascii="Times New Roman" w:eastAsia="Times New Roman" w:hAnsi="Times New Roman" w:cs="Times New Roman"/>
          <w:b/>
          <w:bCs/>
          <w:sz w:val="24"/>
          <w:szCs w:val="24"/>
        </w:rPr>
        <w:t>R-squared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</w:t>
      </w:r>
      <w:r w:rsidRPr="00E14B34">
        <w:rPr>
          <w:rFonts w:ascii="Times New Roman" w:eastAsia="Times New Roman" w:hAnsi="Times New Roman" w:cs="Times New Roman"/>
          <w:b/>
          <w:bCs/>
          <w:sz w:val="24"/>
          <w:szCs w:val="24"/>
          <w:vertAlign w:val="superscript"/>
        </w:rPr>
        <w:t>2</w:t>
      </w:r>
      <w:r w:rsidRPr="00E14B34">
        <w:rPr>
          <w:rFonts w:ascii="Times New Roman" w:eastAsia="Times New Roman" w:hAnsi="Times New Roman" w:cs="Times New Roman"/>
          <w:b/>
          <w:bCs/>
          <w:sz w:val="24"/>
          <w:szCs w:val="24"/>
        </w:rPr>
        <w:t>) value of 0.026</w:t>
      </w:r>
      <w:r w:rsidRPr="00E14B34">
        <w:rPr>
          <w:rFonts w:ascii="Times New Roman" w:eastAsia="Times New Roman" w:hAnsi="Times New Roman" w:cs="Times New Roman"/>
          <w:sz w:val="24"/>
          <w:szCs w:val="24"/>
        </w:rPr>
        <w:t xml:space="preserve">. This statistical metric indicates that our features explain approximately 2.6% of the variance in car sales. While this score is low, it provides a vital analytical finding: Norwegian car sales are driven by highly complex external variables not present in our dataset. </w:t>
      </w:r>
    </w:p>
    <w:p w14:paraId="2B174F32" w14:textId="77777777" w:rsidR="007E3822" w:rsidRPr="00E14B34" w:rsidRDefault="007E3822" w:rsidP="00E14B34">
      <w:pPr>
        <w:spacing w:line="360" w:lineRule="auto"/>
        <w:rPr>
          <w:sz w:val="24"/>
          <w:szCs w:val="24"/>
        </w:rPr>
      </w:pPr>
    </w:p>
    <w:sectPr w:rsidR="007E3822" w:rsidRPr="00E14B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291222"/>
    <w:multiLevelType w:val="multilevel"/>
    <w:tmpl w:val="C9FEA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0470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4B34"/>
    <w:rsid w:val="00023C2F"/>
    <w:rsid w:val="00570F4A"/>
    <w:rsid w:val="007E3822"/>
    <w:rsid w:val="0082462A"/>
    <w:rsid w:val="00E14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55216"/>
  <w15:chartTrackingRefBased/>
  <w15:docId w15:val="{F7246337-D4F2-4C66-9C59-3EC4B44B8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E14B3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E14B3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14B3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E14B34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E14B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th-inline">
    <w:name w:val="math-inline"/>
    <w:basedOn w:val="DefaultParagraphFont"/>
    <w:rsid w:val="00E14B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77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256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Alia mohmud</cp:lastModifiedBy>
  <cp:revision>2</cp:revision>
  <dcterms:created xsi:type="dcterms:W3CDTF">2026-02-22T19:53:00Z</dcterms:created>
  <dcterms:modified xsi:type="dcterms:W3CDTF">2026-02-22T19:53:00Z</dcterms:modified>
</cp:coreProperties>
</file>