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31D97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 w:type="textWrapping"/>
      </w:r>
      <w:r>
        <w:rPr>
          <w:rFonts w:eastAsia="Times New Roman"/>
          <w:color w:val="000000"/>
        </w:rPr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7BA3148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 w:type="textWrapping"/>
      </w:r>
      <w:r>
        <w:rPr>
          <w:rFonts w:eastAsia="Times New Roman"/>
          <w:bCs/>
          <w:color w:val="000000"/>
        </w:rPr>
        <w:t>образовательное учреждение высшего образования</w:t>
      </w:r>
      <w:r>
        <w:rPr>
          <w:rFonts w:eastAsia="Times New Roman"/>
          <w:color w:val="000000"/>
        </w:rPr>
        <w:br w:type="textWrapping"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 w:type="textWrapping"/>
      </w:r>
      <w:r>
        <w:rPr>
          <w:rFonts w:eastAsia="Times New Roman"/>
          <w:bCs/>
          <w:color w:val="000000"/>
        </w:rPr>
        <w:t>имени академика С.П. Королева»</w:t>
      </w:r>
    </w:p>
    <w:p w14:paraId="3A58583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6A3DEF1B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650ABB91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Информатика и вычислительная техника</w:t>
      </w:r>
    </w:p>
    <w:p w14:paraId="67CAA4EE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 w:type="textWrapping"/>
      </w:r>
      <w:r>
        <w:rPr>
          <w:rFonts w:eastAsia="Times New Roman"/>
          <w:color w:val="000000"/>
        </w:rPr>
        <w:t>Кафедра ПИАШ</w:t>
      </w:r>
    </w:p>
    <w:p w14:paraId="642636F2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916BEC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8A0A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64B00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64D367B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B2FE506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771F6F1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A1B3446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0B1282A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5E98B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3158CEE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CCC683E">
      <w:pPr>
        <w:pStyle w:val="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3</w:t>
      </w:r>
    </w:p>
    <w:p w14:paraId="28C7EDF0">
      <w:pPr>
        <w:pStyle w:val="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18FFDABE">
      <w:pPr>
        <w:pStyle w:val="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40A15DFE">
      <w:pPr>
        <w:pStyle w:val="4"/>
        <w:tabs>
          <w:tab w:val="left" w:pos="709"/>
        </w:tabs>
        <w:ind w:left="1843" w:right="21" w:hanging="1134"/>
        <w:rPr>
          <w:b/>
          <w:sz w:val="26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 xml:space="preserve">Функциональное моделирование </w:t>
      </w:r>
    </w:p>
    <w:p w14:paraId="2A777A99">
      <w:pPr>
        <w:pStyle w:val="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b/>
          <w:sz w:val="26"/>
          <w:szCs w:val="26"/>
        </w:rPr>
        <w:t>архитектуры программного средства</w:t>
      </w:r>
      <w:r>
        <w:rPr>
          <w:b/>
          <w:sz w:val="28"/>
          <w:szCs w:val="26"/>
        </w:rPr>
        <w:t>»</w:t>
      </w:r>
    </w:p>
    <w:p w14:paraId="44A715AD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8F75C5F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9F9024">
      <w:pPr>
        <w:pStyle w:val="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7F6051A">
      <w:pPr>
        <w:pStyle w:val="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 xml:space="preserve">Выполнили: </w:t>
      </w:r>
    </w:p>
    <w:p w14:paraId="18697093">
      <w:pPr>
        <w:pStyle w:val="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>Калашин Олег Вячеславович</w:t>
      </w:r>
    </w:p>
    <w:p w14:paraId="2010736C">
      <w:pPr>
        <w:pStyle w:val="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>Лыкин Денис Сергеевич</w:t>
      </w:r>
    </w:p>
    <w:p w14:paraId="3228BCAB">
      <w:pPr>
        <w:pStyle w:val="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>
        <w:rPr>
          <w:sz w:val="28"/>
          <w:szCs w:val="26"/>
        </w:rPr>
        <w:t>Группа: 3104-090401</w:t>
      </w:r>
      <w:r>
        <w:rPr>
          <w:sz w:val="28"/>
          <w:szCs w:val="26"/>
          <w:lang w:val="en-US"/>
        </w:rPr>
        <w:t>D</w:t>
      </w:r>
    </w:p>
    <w:p w14:paraId="5FDABC11">
      <w:pPr>
        <w:pStyle w:val="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56DD11C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0FBFF74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E83EEA4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4C80DB">
      <w:pPr>
        <w:pStyle w:val="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32328E2">
      <w:pPr>
        <w:pStyle w:val="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34A5F20">
      <w:pPr>
        <w:jc w:val="center"/>
        <w:rPr>
          <w:szCs w:val="26"/>
        </w:rPr>
      </w:pPr>
      <w:r>
        <w:rPr>
          <w:szCs w:val="26"/>
        </w:rPr>
        <w:t>Самара 2025</w:t>
      </w:r>
    </w:p>
    <w:p w14:paraId="6A65068F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Коэффициент декомпозиции</w:t>
      </w:r>
    </w:p>
    <w:p w14:paraId="740F4C2F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50pt;width:50pt;visibility:hidden;z-index:251659264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LgOgtEAAAAF&#10;AQAADwAAAAAAAAABACAAAAAiAAAAZHJzL2Rvd25yZXYueG1sUEsBAhQAFAAAAAgAh07iQHZ80sIj&#10;AgAAIwQAAA4AAAAAAAAAAQAgAAAAIAEAAGRycy9lMm9Eb2MueG1sUEsFBgAAAAAGAAYAWQEAALUF&#10;AAAAAA=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object>
          <v:shape id="_x0000_i1025" o:spt="75" type="#_x0000_t75" style="height:30.55pt;width:42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43E9FEC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Коэффициент сбалансированности</w:t>
      </w:r>
    </w:p>
    <w:p w14:paraId="23404927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50pt;width:50pt;visibility:hidden;z-index:251660288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uA6C0QAAAAUB&#10;AAAPAAAAAAAAAAEAIAAAACIAAABkcnMvZG93bnJldi54bWxQSwECFAAUAAAACACHTuJA8BKr3iIC&#10;AAAjBAAADgAAAAAAAAABACAAAAAgAQAAZHJzL2Uyb0RvYy54bWxQSwUGAAAAAAYABgBZAQAAtAUA&#10;AAAA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object>
          <v:shape id="_x0000_i1026" o:spt="75" type="#_x0000_t75" style="height:68.6pt;width:113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</w:p>
    <w:p w14:paraId="3F868AEA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1)Контекстная диаграмма</w:t>
      </w:r>
    </w:p>
    <w:p w14:paraId="2F340506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 xml:space="preserve"> = 1; </w:t>
      </w:r>
      <w:r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</w:rPr>
        <w:t xml:space="preserve"> = 1;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0 = 6;</w:t>
      </w:r>
    </w:p>
    <w:p w14:paraId="4B2C275C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Kd = 1</w:t>
      </w:r>
    </w:p>
    <w:p w14:paraId="2E7979A5">
      <w:pPr>
        <w:pStyle w:val="8"/>
        <w:spacing w:after="120" w:line="288" w:lineRule="auto"/>
        <w:ind w:firstLine="34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Kb = 6 – 6 = 0</w:t>
      </w:r>
    </w:p>
    <w:p w14:paraId="3B251306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046345" cy="3347085"/>
            <wp:effectExtent l="0" t="0" r="190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E87C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2) </w:t>
      </w:r>
      <w:r>
        <w:rPr>
          <w:rFonts w:ascii="Times New Roman" w:hAnsi="Times New Roman"/>
          <w:color w:val="000000"/>
          <w:sz w:val="28"/>
          <w:szCs w:val="28"/>
        </w:rPr>
        <w:t>Второй уровень</w:t>
      </w:r>
    </w:p>
    <w:p w14:paraId="20D32E3B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N = 6; L = 2; A1 = 3; A2 = 3; A3 = 2; A4 = 4; A5 = 3; A6 = 4</w:t>
      </w:r>
    </w:p>
    <w:p w14:paraId="19F505A3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Kd  = 6 / 2 = 3</w:t>
      </w:r>
    </w:p>
    <w:p w14:paraId="32329872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Kb = 19 / 6 – 4 = -0,83</w:t>
      </w:r>
    </w:p>
    <w:p w14:paraId="318D9C9E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34143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1E07">
      <w:pPr>
        <w:pStyle w:val="7"/>
        <w:ind w:left="0" w:firstLine="0"/>
      </w:pPr>
    </w:p>
    <w:p w14:paraId="4262DAC2">
      <w:pPr>
        <w:ind w:firstLine="0"/>
        <w:rPr>
          <w:b/>
          <w:bCs/>
        </w:rPr>
      </w:pPr>
      <w:r>
        <w:rPr>
          <w:b/>
          <w:bCs/>
          <w:lang w:val="en-US"/>
        </w:rPr>
        <w:t>3)</w:t>
      </w:r>
      <w:r>
        <w:rPr>
          <w:b/>
          <w:bCs/>
        </w:rPr>
        <w:t xml:space="preserve"> Второй уровень</w:t>
      </w:r>
    </w:p>
    <w:p w14:paraId="37A924BB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 =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; L = 2; A11 = 2; A12 = 3; A13 = 2; A2 = 1;</w:t>
      </w:r>
    </w:p>
    <w:p w14:paraId="6EF2FA70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Kd  =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/ 2 = 2</w:t>
      </w:r>
    </w:p>
    <w:p w14:paraId="7A7E9917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Kb =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8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/ </w:t>
      </w: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4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– 3 = -1</w:t>
      </w:r>
      <w:bookmarkStart w:id="1" w:name="_GoBack"/>
      <w:bookmarkEnd w:id="1"/>
    </w:p>
    <w:p w14:paraId="38F843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iCs w:val="0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20360" cy="2512695"/>
            <wp:effectExtent l="0" t="0" r="5080" b="0"/>
            <wp:docPr id="4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512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9DA07E">
      <w:pPr>
        <w:ind w:firstLine="0"/>
        <w:rPr>
          <w:b/>
          <w:bCs/>
          <w:lang w:val="en-US"/>
        </w:rPr>
      </w:pPr>
    </w:p>
    <w:p w14:paraId="35370BB1">
      <w:pPr>
        <w:ind w:firstLine="0"/>
        <w:rPr>
          <w:b/>
          <w:bCs/>
        </w:rPr>
      </w:pPr>
      <w:r>
        <w:rPr>
          <w:b/>
          <w:bCs/>
          <w:lang w:val="en-US"/>
        </w:rPr>
        <w:t xml:space="preserve">4) </w:t>
      </w:r>
      <w:r>
        <w:rPr>
          <w:b/>
          <w:bCs/>
        </w:rPr>
        <w:t>Второй уровень</w:t>
      </w:r>
    </w:p>
    <w:p w14:paraId="50A7C6BF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N = 4; L = 2; A2 = 1; A21 = 3; A22 = 2; A3 = 1;</w:t>
      </w:r>
    </w:p>
    <w:p w14:paraId="4F806607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Kd  = 4 /2  = 2</w:t>
      </w:r>
    </w:p>
    <w:p w14:paraId="0BD6EFD1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Kb = 7 / 4 – 3 = -1,25</w:t>
      </w:r>
    </w:p>
    <w:p w14:paraId="41ED88D9">
      <w:pPr>
        <w:ind w:firstLine="0"/>
        <w:rPr>
          <w:b/>
          <w:bCs/>
          <w:lang w:val="en-US"/>
        </w:rPr>
      </w:pPr>
    </w:p>
    <w:p w14:paraId="7C5D87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iCs w:val="0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31080" cy="1744345"/>
            <wp:effectExtent l="0" t="0" r="0" b="0"/>
            <wp:docPr id="9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744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5EC7C">
      <w:pPr>
        <w:ind w:firstLine="0"/>
        <w:rPr>
          <w:b/>
          <w:bCs/>
          <w:lang w:val="en-US"/>
        </w:rPr>
      </w:pPr>
    </w:p>
    <w:p w14:paraId="15CD528A">
      <w:pPr>
        <w:ind w:firstLine="0"/>
        <w:rPr>
          <w:b/>
          <w:bCs/>
        </w:rPr>
      </w:pPr>
      <w:r>
        <w:rPr>
          <w:b/>
          <w:bCs/>
          <w:lang w:val="en-US"/>
        </w:rPr>
        <w:t xml:space="preserve">5) </w:t>
      </w:r>
      <w:r>
        <w:rPr>
          <w:b/>
          <w:bCs/>
        </w:rPr>
        <w:t>Второй уровень</w:t>
      </w:r>
    </w:p>
    <w:p w14:paraId="332B5CE0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N = 3; L = 2; A5 = 1; A51 = 3; A52 = 2; </w:t>
      </w:r>
    </w:p>
    <w:p w14:paraId="2196C78E">
      <w:pPr>
        <w:pStyle w:val="8"/>
        <w:spacing w:after="120" w:line="288" w:lineRule="auto"/>
        <w:ind w:firstLine="340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Kd  = 3 /2  = 1,5</w:t>
      </w:r>
    </w:p>
    <w:p w14:paraId="307265AF">
      <w:pPr>
        <w:pStyle w:val="8"/>
        <w:spacing w:after="120" w:line="288" w:lineRule="auto"/>
        <w:ind w:firstLine="340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Kb = 6 / 3 – 3 = -1</w:t>
      </w:r>
    </w:p>
    <w:p w14:paraId="45D90F43">
      <w:pPr>
        <w:ind w:firstLine="0"/>
        <w:rPr>
          <w:b/>
          <w:bCs/>
          <w:lang w:val="en-US"/>
        </w:rPr>
      </w:pPr>
    </w:p>
    <w:p w14:paraId="76F00F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iCs w:val="0"/>
          <w:color w:val="auto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74005" cy="2640330"/>
            <wp:effectExtent l="0" t="0" r="0" b="0"/>
            <wp:docPr id="10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5E2049">
      <w:pPr>
        <w:ind w:firstLine="0"/>
        <w:rPr>
          <w:b/>
          <w:bCs/>
          <w:lang w:val="en-US"/>
        </w:rPr>
      </w:pPr>
    </w:p>
    <w:p w14:paraId="61657784">
      <w:pPr>
        <w:ind w:firstLine="0"/>
        <w:rPr>
          <w:b/>
          <w:bCs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0000000000000000000"/>
    <w:charset w:val="01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4A"/>
    <w:rsid w:val="000D150B"/>
    <w:rsid w:val="002F3C4A"/>
    <w:rsid w:val="002F756D"/>
    <w:rsid w:val="00442E76"/>
    <w:rsid w:val="00473D52"/>
    <w:rsid w:val="004851D1"/>
    <w:rsid w:val="004E1B0A"/>
    <w:rsid w:val="00547373"/>
    <w:rsid w:val="005568A4"/>
    <w:rsid w:val="00574485"/>
    <w:rsid w:val="00594741"/>
    <w:rsid w:val="005A0762"/>
    <w:rsid w:val="005A6C2E"/>
    <w:rsid w:val="005B24FB"/>
    <w:rsid w:val="00772100"/>
    <w:rsid w:val="007B320E"/>
    <w:rsid w:val="007E766B"/>
    <w:rsid w:val="0088240D"/>
    <w:rsid w:val="00B83BD8"/>
    <w:rsid w:val="00F13B1E"/>
    <w:rsid w:val="3BAD6A37"/>
    <w:rsid w:val="5CD6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360" w:lineRule="auto"/>
      <w:ind w:firstLine="708"/>
      <w:jc w:val="both"/>
    </w:pPr>
    <w:rPr>
      <w:rFonts w:ascii="Times New Roman" w:hAnsi="Times New Roman" w:cs="Times New Roman" w:eastAsiaTheme="minorEastAsia"/>
      <w:color w:val="auto"/>
      <w:sz w:val="28"/>
      <w:szCs w:val="28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unhideWhenUsed/>
    <w:qFormat/>
    <w:uiPriority w:val="0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5">
    <w:name w:val="Normal (Web)"/>
    <w:basedOn w:val="1"/>
    <w:semiHidden/>
    <w:unhideWhenUsed/>
    <w:uiPriority w:val="9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6">
    <w:name w:val="Основной текст Знак"/>
    <w:basedOn w:val="2"/>
    <w:link w:val="4"/>
    <w:qFormat/>
    <w:uiPriority w:val="0"/>
    <w:rPr>
      <w:rFonts w:eastAsia="Times New Roman"/>
      <w:color w:val="auto"/>
      <w:sz w:val="24"/>
      <w:szCs w:val="20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paragraph" w:customStyle="1" w:styleId="8">
    <w:name w:val="текст"/>
    <w:basedOn w:val="1"/>
    <w:qFormat/>
    <w:uiPriority w:val="0"/>
    <w:pPr>
      <w:suppressAutoHyphens w:val="0"/>
      <w:spacing w:before="120" w:line="240" w:lineRule="auto"/>
      <w:ind w:firstLine="720"/>
      <w:textAlignment w:val="baseline"/>
    </w:pPr>
    <w:rPr>
      <w:rFonts w:ascii="Times New Roman CYR" w:hAnsi="Times New Roman CYR" w:eastAsia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</Words>
  <Characters>1034</Characters>
  <Lines>8</Lines>
  <Paragraphs>2</Paragraphs>
  <TotalTime>10</TotalTime>
  <ScaleCrop>false</ScaleCrop>
  <LinksUpToDate>false</LinksUpToDate>
  <CharactersWithSpaces>1213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2025-12-12T07:53:00Z</dcterms:created>
  <dc:creator>Денис Лыкин</dc:creator>
  <cp:lastModifiedBy>adm</cp:lastModifiedBy>
  <dcterms:modified xsi:type="dcterms:W3CDTF">2025-12-15T08:51:51Z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9A411E18D12C4948B1C48067BA953A12_12</vt:lpwstr>
  </property>
</Properties>
</file>