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293858" w14:textId="77777777" w:rsidR="00B3321C" w:rsidRPr="006D74F7" w:rsidRDefault="00000000">
      <w:pPr>
        <w:pStyle w:val="Heading1"/>
        <w:rPr>
          <w:lang w:val="ru-RU"/>
        </w:rPr>
      </w:pPr>
      <w:r>
        <w:rPr>
          <w:lang w:val="ru-RU"/>
        </w:rPr>
        <w:t xml:space="preserve">ТЗ: преднастроенные отчёты дашборда AdTech по логике мастер-файла</w:t>
      </w:r>
    </w:p>
    <w:p w14:paraId="6B119549" w14:textId="748A5257" w:rsidR="00B3321C" w:rsidRPr="00A334CA" w:rsidRDefault="00A334CA" w:rsidP="00A334CA">
      <w:pPr>
        <w:pStyle w:val="Heading2"/>
        <w:rPr>
          <w:sz w:val="22"/>
          <w:lang w:val="ru-RU"/>
        </w:rPr>
      </w:pPr>
      <w:r>
        <w:rPr>
          <w:lang w:val="ru-RU"/>
        </w:rPr>
        <w:t>1. Входные данные и логика расчёта</w:t>
        <w:br/>
      </w:r>
      <w:r>
        <w:rPr>
          <w:sz w:val="22"/>
          <w:lang w:val="ru-RU"/>
        </w:rPr>
        <w:t>Входные данные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85"/>
        <w:gridCol w:w="3427"/>
        <w:gridCol w:w="3448"/>
      </w:tblGrid>
      <w:tr w:rsidR="00B3321C" w:rsidRPr="006D74F7" w14:paraId="252A2670" w14:textId="77777777">
        <w:trPr>
          <w:tblHeader/>
        </w:trPr>
        <w:tc>
          <w:tcPr>
            <w:tcW w:w="2485" w:type="dxa"/>
            <w:shd w:val="clear" w:color="auto" w:fill="F2F2F2"/>
          </w:tcPr>
          <w:p w14:paraId="1C98FA3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Вход</w:t>
            </w:r>
          </w:p>
        </w:tc>
        <w:tc>
          <w:tcPr>
            <w:tcW w:w="3427" w:type="dxa"/>
            <w:shd w:val="clear" w:color="auto" w:fill="F2F2F2"/>
          </w:tcPr>
          <w:p w14:paraId="33C3209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Что даёт</w:t>
            </w:r>
          </w:p>
        </w:tc>
        <w:tc>
          <w:tcPr>
            <w:tcW w:w="3448" w:type="dxa"/>
            <w:shd w:val="clear" w:color="auto" w:fill="F2F2F2"/>
          </w:tcPr>
          <w:p w14:paraId="5FC50A5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Где эта логика в мастере</w:t>
            </w:r>
          </w:p>
        </w:tc>
      </w:tr>
      <w:tr w:rsidR="00B3321C" w:rsidRPr="006D74F7" w14:paraId="56515EE1" w14:textId="77777777">
        <w:tc>
          <w:tcPr>
            <w:tcW w:w="2485" w:type="dxa"/>
          </w:tcPr>
          <w:p w14:paraId="5D115C1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Rev: BiP 2026 («Бонусы и скидки» + «Бонусы»), Rev 2025</w:t>
            </w:r>
          </w:p>
        </w:tc>
        <w:tc>
          <w:tcPr>
            <w:tcW w:w="3427" w:type="dxa"/>
          </w:tcPr>
          <w:p w14:paraId="7E06000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выручка по контрагентам, база и инкремент</w:t>
            </w:r>
          </w:p>
        </w:tc>
        <w:tc>
          <w:tcPr>
            <w:tcW w:w="3448" w:type="dxa"/>
          </w:tcPr>
          <w:p w14:paraId="473BA5B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«Rev вход», «Rev 2025» → «tech_Rev», «31 Инкремент»</w:t>
            </w:r>
          </w:p>
        </w:tc>
      </w:tr>
      <w:tr w:rsidR="00B3321C" w:rsidRPr="006D74F7" w14:paraId="34E0A979" w14:textId="77777777">
        <w:tc>
          <w:tcPr>
            <w:tcW w:w="2485" w:type="dxa"/>
          </w:tcPr>
          <w:p w14:paraId="0AB1D22E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Файл «Доходы AdTech»: лист «Данные УО AdTech»</w:t>
            </w:r>
          </w:p>
        </w:tc>
        <w:tc>
          <w:tcPr>
            <w:tcW w:w="3427" w:type="dxa"/>
          </w:tcPr>
          <w:p w14:paraId="62D8EC8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факт выручки по инвентарю и направлениям</w:t>
            </w:r>
          </w:p>
        </w:tc>
        <w:tc>
          <w:tcPr>
            <w:tcW w:w="3448" w:type="dxa"/>
          </w:tcPr>
          <w:p w14:paraId="36F6CB4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«Расшифровка» → «22 Загрузка», «20 Data_ACT»</w:t>
            </w:r>
          </w:p>
        </w:tc>
      </w:tr>
      <w:tr w:rsidR="00B3321C" w:rsidRPr="006D74F7" w14:paraId="26E7B440" w14:textId="77777777">
        <w:tc>
          <w:tcPr>
            <w:tcW w:w="2485" w:type="dxa"/>
          </w:tcPr>
          <w:p w14:paraId="29D2628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Тот же файл: листы «Доходы AdTech» (сплит) и «Общий свод УО»</w:t>
            </w:r>
          </w:p>
        </w:tc>
        <w:tc>
          <w:tcPr>
            <w:tcW w:w="3427" w:type="dxa"/>
          </w:tcPr>
          <w:p w14:paraId="071A60C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итог выручки: М+, 1С, сделки на РН других направлений; выручка по инвентарю</w:t>
            </w:r>
          </w:p>
        </w:tc>
        <w:tc>
          <w:tcPr>
            <w:tcW w:w="3448" w:type="dxa"/>
          </w:tcPr>
          <w:p w14:paraId="1A00AC8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«Сплит доходов (вход)», «Свод общий» → «30 FC_Engine» стр. 59–66, «35 ADJ по сегментам»</w:t>
            </w:r>
          </w:p>
        </w:tc>
      </w:tr>
      <w:tr w:rsidR="00B3321C" w:rsidRPr="006D74F7" w14:paraId="04799B60" w14:textId="77777777">
        <w:tc>
          <w:tcPr>
            <w:tcW w:w="2485" w:type="dxa"/>
          </w:tcPr>
          <w:p w14:paraId="21FAC2B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Корпоративный P&amp;L</w:t>
            </w:r>
          </w:p>
        </w:tc>
        <w:tc>
          <w:tcPr>
            <w:tcW w:w="3427" w:type="dxa"/>
          </w:tcPr>
          <w:p w14:paraId="2C0D64B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факт расходов по статьям, выручка корп PL</w:t>
            </w:r>
          </w:p>
        </w:tc>
        <w:tc>
          <w:tcPr>
            <w:tcW w:w="3448" w:type="dxa"/>
          </w:tcPr>
          <w:p w14:paraId="18DD7FB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«PL корп отчётность» → «23 Расходы факт», «25 Бридж корп PL»</w:t>
            </w:r>
          </w:p>
        </w:tc>
      </w:tr>
      <w:tr w:rsidR="00B3321C" w:rsidRPr="006D74F7" w14:paraId="6FC54321" w14:textId="77777777">
        <w:tc>
          <w:tcPr>
            <w:tcW w:w="2485" w:type="dxa"/>
          </w:tcPr>
          <w:p w14:paraId="484A6A1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Срез CAPEX (строки «исх_»), «свод_fs»</w:t>
            </w:r>
          </w:p>
        </w:tc>
        <w:tc>
          <w:tcPr>
            <w:tcW w:w="3427" w:type="dxa"/>
          </w:tcPr>
          <w:p w14:paraId="69D4173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факт Capex по проектам, КФОТ и не КФОТ</w:t>
            </w:r>
          </w:p>
        </w:tc>
        <w:tc>
          <w:tcPr>
            <w:tcW w:w="3448" w:type="dxa"/>
          </w:tcPr>
          <w:p w14:paraId="088BA1A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«CAPEX исх (АТ)», «свод_fs»</w:t>
            </w:r>
          </w:p>
        </w:tc>
      </w:tr>
      <w:tr w:rsidR="00B3321C" w:rsidRPr="006D74F7" w14:paraId="4D2FB1E4" w14:textId="77777777">
        <w:tc>
          <w:tcPr>
            <w:tcW w:w="2485" w:type="dxa"/>
          </w:tcPr>
          <w:p w14:paraId="7DAD436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Ревизия бюджета, утверждённый BU</w:t>
            </w:r>
          </w:p>
        </w:tc>
        <w:tc>
          <w:tcPr>
            <w:tcW w:w="3427" w:type="dxa"/>
          </w:tcPr>
          <w:p w14:paraId="7B00586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бюджет по статьям и месяцам</w:t>
            </w:r>
          </w:p>
        </w:tc>
        <w:tc>
          <w:tcPr>
            <w:tcW w:w="3448" w:type="dxa"/>
          </w:tcPr>
          <w:p w14:paraId="574D57D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«Ревизия BU (вход)» → «24 Ревизия BU»</w:t>
            </w:r>
          </w:p>
        </w:tc>
      </w:tr>
      <w:tr w:rsidR="00B3321C" w:rsidRPr="006D74F7" w14:paraId="4F8D649F" w14:textId="77777777">
        <w:tc>
          <w:tcPr>
            <w:tcW w:w="2485" w:type="dxa"/>
          </w:tcPr>
          <w:p w14:paraId="39C8490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Файл HR «Adtech» (лист «ИТОГО»)</w:t>
            </w:r>
          </w:p>
        </w:tc>
        <w:tc>
          <w:tcPr>
            <w:tcW w:w="3427" w:type="dxa"/>
          </w:tcPr>
          <w:p w14:paraId="53A74DA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ФОТ: факт, бюджет, прогноз, CAPEX-часть, FTE</w:t>
            </w:r>
          </w:p>
        </w:tc>
        <w:tc>
          <w:tcPr>
            <w:tcW w:w="3448" w:type="dxa"/>
          </w:tcPr>
          <w:p w14:paraId="545B59B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«HR PEX (вход)» → «18 ФОТ (формат HR)»</w:t>
            </w:r>
          </w:p>
        </w:tc>
      </w:tr>
      <w:tr w:rsidR="00B3321C" w:rsidRPr="006D74F7" w14:paraId="690AD725" w14:textId="77777777">
        <w:tc>
          <w:tcPr>
            <w:tcW w:w="2485" w:type="dxa"/>
          </w:tcPr>
          <w:p w14:paraId="7E5A08DE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Ребейт</w:t>
            </w:r>
          </w:p>
        </w:tc>
        <w:tc>
          <w:tcPr>
            <w:tcW w:w="3427" w:type="dxa"/>
          </w:tcPr>
          <w:p w14:paraId="5F13161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справочно, в выручку не идёт</w:t>
            </w:r>
          </w:p>
        </w:tc>
        <w:tc>
          <w:tcPr>
            <w:tcW w:w="3448" w:type="dxa"/>
          </w:tcPr>
          <w:p w14:paraId="7A42A04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«Ребейт»</w:t>
            </w:r>
          </w:p>
        </w:tc>
      </w:tr>
      <w:tr w:rsidR="00B3321C" w:rsidRPr="006D74F7" w14:paraId="2E279D7D" w14:textId="77777777">
        <w:tc>
          <w:tcPr>
            <w:tcW w:w="2485" w:type="dxa"/>
          </w:tcPr>
          <w:p w14:paraId="5FEC981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Настройки FP&amp;A</w:t>
            </w:r>
          </w:p>
        </w:tc>
        <w:tc>
          <w:tcPr>
            <w:tcW w:w="3427" w:type="dxa"/>
          </w:tcPr>
          <w:p w14:paraId="129432B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закрытый месяц, методы прогноза, база E-com, пороги, ручные корректировки; мэппинг статей и инвентаря</w:t>
            </w:r>
          </w:p>
        </w:tc>
        <w:tc>
          <w:tcPr>
            <w:tcW w:w="3448" w:type="dxa"/>
          </w:tcPr>
          <w:p w14:paraId="5A69F6A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«01 Config», «02 Map», «30 FC_Engine» (ручной ввод)</w:t>
            </w:r>
          </w:p>
        </w:tc>
      </w:tr>
    </w:tbl>
    <w:p w14:paraId="40D188D2" w14:textId="2DA41134" w:rsidR="00B3321C" w:rsidRPr="006D74F7" w:rsidRDefault="00A334CA">
      <w:pPr>
        <w:rPr>
          <w:lang w:val="ru-RU"/>
        </w:rPr>
      </w:pPr>
      <w:r>
        <w:rPr>
          <w:b/>
          <w:lang w:val="ru-RU"/>
        </w:rPr>
        <w:br/>
        <w:t xml:space="preserve">Расчёт внутри дэшборда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14"/>
        <w:gridCol w:w="3686"/>
        <w:gridCol w:w="1978"/>
        <w:gridCol w:w="1382"/>
      </w:tblGrid>
      <w:tr w:rsidR="00B3321C" w:rsidRPr="006D74F7" w14:paraId="3CE3B703" w14:textId="77777777">
        <w:trPr>
          <w:tblHeader/>
        </w:trPr>
        <w:tc>
          <w:tcPr>
            <w:tcW w:w="2314" w:type="dxa"/>
            <w:shd w:val="clear" w:color="auto" w:fill="F2F2F2"/>
          </w:tcPr>
          <w:p w14:paraId="417AB3E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Набор данных</w:t>
            </w:r>
          </w:p>
        </w:tc>
        <w:tc>
          <w:tcPr>
            <w:tcW w:w="3686" w:type="dxa"/>
            <w:shd w:val="clear" w:color="auto" w:fill="F2F2F2"/>
          </w:tcPr>
          <w:p w14:paraId="1B54C06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Логика и эталон — лист мастера</w:t>
            </w:r>
          </w:p>
        </w:tc>
        <w:tc>
          <w:tcPr>
            <w:tcW w:w="1978" w:type="dxa"/>
            <w:shd w:val="clear" w:color="auto" w:fill="F2F2F2"/>
          </w:tcPr>
          <w:p w14:paraId="1D65B8D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Гранулярность</w:t>
            </w:r>
          </w:p>
        </w:tc>
        <w:tc>
          <w:tcPr>
            <w:tcW w:w="1382" w:type="dxa"/>
            <w:shd w:val="clear" w:color="auto" w:fill="F2F2F2"/>
          </w:tcPr>
          <w:p w14:paraId="6271A56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Формы</w:t>
            </w:r>
          </w:p>
        </w:tc>
      </w:tr>
      <w:tr w:rsidR="00B3321C" w:rsidRPr="006D74F7" w14:paraId="56768354" w14:textId="77777777">
        <w:tc>
          <w:tcPr>
            <w:tcW w:w="2314" w:type="dxa"/>
          </w:tcPr>
          <w:p w14:paraId="06F0D05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Параметры периода</w:t>
            </w:r>
          </w:p>
        </w:tc>
        <w:tc>
          <w:tcPr>
            <w:tcW w:w="3686" w:type="dxa"/>
          </w:tcPr>
          <w:p w14:paraId="5F74B8A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«01 Config»: B5 год, B6 закрытый </w:t>
              <w:lastRenderedPageBreak/>
              <w:t xml:space="preserve">месяц, B11–B13 предфакт и факт Capex; «10 PL» стр. 3 — признак месяца</w:t>
            </w:r>
          </w:p>
        </w:tc>
        <w:tc>
          <w:tcPr>
            <w:tcW w:w="1978" w:type="dxa"/>
          </w:tcPr>
          <w:p w14:paraId="1BDC907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месяц</w:t>
            </w:r>
          </w:p>
        </w:tc>
        <w:tc>
          <w:tcPr>
            <w:tcW w:w="1382" w:type="dxa"/>
          </w:tcPr>
          <w:p w14:paraId="77A029F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все</w:t>
            </w:r>
          </w:p>
        </w:tc>
      </w:tr>
      <w:tr w:rsidR="00B3321C" w:rsidRPr="006D74F7" w14:paraId="46E99080" w14:textId="77777777">
        <w:tc>
          <w:tcPr>
            <w:tcW w:w="2314" w:type="dxa"/>
          </w:tcPr>
          <w:p w14:paraId="1B9919F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P&amp;L по статьям</w:t>
            </w:r>
          </w:p>
        </w:tc>
        <w:tc>
          <w:tcPr>
            <w:tcW w:w="3686" w:type="dxa"/>
          </w:tcPr>
          <w:p w14:paraId="5B84DFA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«10 PL» стр. 5–68: E:P факт и прогноз, X:AI бюджет</w:t>
            </w:r>
          </w:p>
        </w:tc>
        <w:tc>
          <w:tcPr>
            <w:tcW w:w="1978" w:type="dxa"/>
          </w:tcPr>
          <w:p w14:paraId="1385173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блок × статья × направление × проект × месяц</w:t>
            </w:r>
          </w:p>
        </w:tc>
        <w:tc>
          <w:tcPr>
            <w:tcW w:w="1382" w:type="dxa"/>
          </w:tcPr>
          <w:p w14:paraId="73D82AA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Н1, Н2, В3</w:t>
            </w:r>
          </w:p>
        </w:tc>
      </w:tr>
      <w:tr w:rsidR="00B3321C" w:rsidRPr="006D74F7" w14:paraId="6CE73E68" w14:textId="77777777">
        <w:tc>
          <w:tcPr>
            <w:tcW w:w="2314" w:type="dxa"/>
          </w:tcPr>
          <w:p w14:paraId="5B79B24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Итог выручки (сплит)</w:t>
            </w:r>
          </w:p>
        </w:tc>
        <w:tc>
          <w:tcPr>
            <w:tcW w:w="3686" w:type="dxa"/>
          </w:tcPr>
          <w:p w14:paraId="4B15D82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«30 FC_Engine» стр. 59–66 → «10 PL» стр. 15 «М+ и сверка со сплитом»</w:t>
            </w:r>
          </w:p>
        </w:tc>
        <w:tc>
          <w:tcPr>
            <w:tcW w:w="1978" w:type="dxa"/>
          </w:tcPr>
          <w:p w14:paraId="4F47515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месяц</w:t>
            </w:r>
          </w:p>
        </w:tc>
        <w:tc>
          <w:tcPr>
            <w:tcW w:w="1382" w:type="dxa"/>
          </w:tcPr>
          <w:p w14:paraId="39CD395E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Н1, В1, В3–В6</w:t>
            </w:r>
          </w:p>
        </w:tc>
      </w:tr>
      <w:tr w:rsidR="00B3321C" w:rsidRPr="006D74F7" w14:paraId="5FECE161" w14:textId="77777777">
        <w:tc>
          <w:tcPr>
            <w:tcW w:w="2314" w:type="dxa"/>
          </w:tcPr>
          <w:p w14:paraId="0959692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Сегменты выручки</w:t>
            </w:r>
          </w:p>
        </w:tc>
        <w:tc>
          <w:tcPr>
            <w:tcW w:w="3686" w:type="dxa"/>
          </w:tcPr>
          <w:p w14:paraId="4622B64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«12 Сегменты» стр. 7–35 (BiP, ADJ, итог), 40–51 (P&amp;L), 54–57 (показатели КПЭ)</w:t>
            </w:r>
          </w:p>
        </w:tc>
        <w:tc>
          <w:tcPr>
            <w:tcW w:w="1978" w:type="dxa"/>
          </w:tcPr>
          <w:p w14:paraId="3CB8CBB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8 сегментов × месяц</w:t>
            </w:r>
          </w:p>
        </w:tc>
        <w:tc>
          <w:tcPr>
            <w:tcW w:w="1382" w:type="dxa"/>
          </w:tcPr>
          <w:p w14:paraId="186B1AB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В3, В6</w:t>
            </w:r>
          </w:p>
        </w:tc>
      </w:tr>
      <w:tr w:rsidR="00B3321C" w:rsidRPr="006D74F7" w14:paraId="12400EDB" w14:textId="77777777">
        <w:tc>
          <w:tcPr>
            <w:tcW w:w="2314" w:type="dxa"/>
          </w:tcPr>
          <w:p w14:paraId="389DA2A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ADJ по сегментам</w:t>
            </w:r>
          </w:p>
        </w:tc>
        <w:tc>
          <w:tcPr>
            <w:tcW w:w="3686" w:type="dxa"/>
          </w:tcPr>
          <w:p w14:paraId="1A8AF5F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«35 ADJ по сегментам» стр. 7–75 → «12 Сегменты» стр. 18–25</w:t>
            </w:r>
          </w:p>
        </w:tc>
        <w:tc>
          <w:tcPr>
            <w:tcW w:w="1978" w:type="dxa"/>
          </w:tcPr>
          <w:p w14:paraId="68C9006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8 сегментов × месяц</w:t>
            </w:r>
          </w:p>
        </w:tc>
        <w:tc>
          <w:tcPr>
            <w:tcW w:w="1382" w:type="dxa"/>
          </w:tcPr>
          <w:p w14:paraId="1F6A902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В3, В5, В6</w:t>
            </w:r>
          </w:p>
        </w:tc>
      </w:tr>
      <w:tr w:rsidR="00B3321C" w:rsidRPr="006D74F7" w14:paraId="178209BA" w14:textId="77777777">
        <w:tc>
          <w:tcPr>
            <w:tcW w:w="2314" w:type="dxa"/>
          </w:tcPr>
          <w:p w14:paraId="1D8F2C9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Показатели MBR</w:t>
            </w:r>
          </w:p>
        </w:tc>
        <w:tc>
          <w:tcPr>
            <w:tcW w:w="3686" w:type="dxa"/>
          </w:tcPr>
          <w:p w14:paraId="18AE7B5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«13 Для слайда» стр. 8–32, OPEX по блокам 42–48, CAPEX по проектам 53–59, выручка по инвентарю 65–78</w:t>
            </w:r>
          </w:p>
        </w:tc>
        <w:tc>
          <w:tcPr>
            <w:tcW w:w="1978" w:type="dxa"/>
          </w:tcPr>
          <w:p w14:paraId="78BE945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показатель × месяц / YTD / YTG / год</w:t>
            </w:r>
          </w:p>
        </w:tc>
        <w:tc>
          <w:tcPr>
            <w:tcW w:w="1382" w:type="dxa"/>
          </w:tcPr>
          <w:p w14:paraId="424CCDD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В3, В4</w:t>
            </w:r>
          </w:p>
        </w:tc>
      </w:tr>
      <w:tr w:rsidR="00B3321C" w:rsidRPr="006D74F7" w14:paraId="16F7EEA3" w14:textId="77777777">
        <w:tc>
          <w:tcPr>
            <w:tcW w:w="2314" w:type="dxa"/>
          </w:tcPr>
          <w:p w14:paraId="72BBDCC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КПЭ</w:t>
            </w:r>
          </w:p>
        </w:tc>
        <w:tc>
          <w:tcPr>
            <w:tcW w:w="3686" w:type="dxa"/>
          </w:tcPr>
          <w:p w14:paraId="2C112DE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«14 Триггеры» стр. 7, 14–28, 33–48</w:t>
            </w:r>
          </w:p>
        </w:tc>
        <w:tc>
          <w:tcPr>
            <w:tcW w:w="1978" w:type="dxa"/>
          </w:tcPr>
          <w:p w14:paraId="2A1A197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КПЭ × период</w:t>
            </w:r>
          </w:p>
        </w:tc>
        <w:tc>
          <w:tcPr>
            <w:tcW w:w="1382" w:type="dxa"/>
          </w:tcPr>
          <w:p w14:paraId="4650707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В5, В4</w:t>
            </w:r>
          </w:p>
        </w:tc>
      </w:tr>
      <w:tr w:rsidR="00B3321C" w:rsidRPr="006D74F7" w14:paraId="57C8F17C" w14:textId="77777777">
        <w:tc>
          <w:tcPr>
            <w:tcW w:w="2314" w:type="dxa"/>
          </w:tcPr>
          <w:p w14:paraId="408A8F6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Свод для консолидации</w:t>
            </w:r>
          </w:p>
        </w:tc>
        <w:tc>
          <w:tcPr>
            <w:tcW w:w="3686" w:type="dxa"/>
          </w:tcPr>
          <w:p w14:paraId="1EAD028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«15 CONS» A93:M152; архив отправленного — стр. 81–87</w:t>
            </w:r>
          </w:p>
        </w:tc>
        <w:tc>
          <w:tcPr>
            <w:tcW w:w="1978" w:type="dxa"/>
          </w:tcPr>
          <w:p w14:paraId="6E466B7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статья формата × месяц, руб.</w:t>
            </w:r>
          </w:p>
        </w:tc>
        <w:tc>
          <w:tcPr>
            <w:tcW w:w="1382" w:type="dxa"/>
          </w:tcPr>
          <w:p w14:paraId="1E95116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В1</w:t>
            </w:r>
          </w:p>
        </w:tc>
      </w:tr>
      <w:tr w:rsidR="00B3321C" w:rsidRPr="006D74F7" w14:paraId="14BBC9E5" w14:textId="77777777">
        <w:tc>
          <w:tcPr>
            <w:tcW w:w="2314" w:type="dxa"/>
          </w:tcPr>
          <w:p w14:paraId="52E4F8D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E-com</w:t>
            </w:r>
          </w:p>
        </w:tc>
        <w:tc>
          <w:tcPr>
            <w:tcW w:w="3686" w:type="dxa"/>
          </w:tcPr>
          <w:p w14:paraId="352A2A7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«32 E-comm» B61:O66; архив — стр. 70–71</w:t>
            </w:r>
          </w:p>
        </w:tc>
        <w:tc>
          <w:tcPr>
            <w:tcW w:w="1978" w:type="dxa"/>
          </w:tcPr>
          <w:p w14:paraId="2DAAF39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поставщики / не поставщики × месяц</w:t>
            </w:r>
          </w:p>
        </w:tc>
        <w:tc>
          <w:tcPr>
            <w:tcW w:w="1382" w:type="dxa"/>
          </w:tcPr>
          <w:p w14:paraId="124FA6B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В2</w:t>
            </w:r>
          </w:p>
        </w:tc>
      </w:tr>
      <w:tr w:rsidR="00B3321C" w:rsidRPr="006D74F7" w14:paraId="2ABBD353" w14:textId="77777777">
        <w:tc>
          <w:tcPr>
            <w:tcW w:w="2314" w:type="dxa"/>
          </w:tcPr>
          <w:p w14:paraId="033D22F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Trading deck</w:t>
            </w:r>
          </w:p>
        </w:tc>
        <w:tc>
          <w:tcPr>
            <w:tcW w:w="3686" w:type="dxa"/>
          </w:tcPr>
          <w:p w14:paraId="5B744B1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«19 Trading deck weekly» стр. 7–17, 24–27</w:t>
            </w:r>
          </w:p>
        </w:tc>
        <w:tc>
          <w:tcPr>
            <w:tcW w:w="1978" w:type="dxa"/>
          </w:tcPr>
          <w:p w14:paraId="1771322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показатель × месяц / год</w:t>
            </w:r>
          </w:p>
        </w:tc>
        <w:tc>
          <w:tcPr>
            <w:tcW w:w="1382" w:type="dxa"/>
          </w:tcPr>
          <w:p w14:paraId="6C9EFF7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В4</w:t>
            </w:r>
          </w:p>
        </w:tc>
      </w:tr>
      <w:tr w:rsidR="00B3321C" w:rsidRPr="006D74F7" w14:paraId="33CB7594" w14:textId="77777777">
        <w:tc>
          <w:tcPr>
            <w:tcW w:w="2314" w:type="dxa"/>
          </w:tcPr>
          <w:p w14:paraId="02A6CF2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ФОТ (данные HR)</w:t>
            </w:r>
          </w:p>
        </w:tc>
        <w:tc>
          <w:tcPr>
            <w:tcW w:w="3686" w:type="dxa"/>
          </w:tcPr>
          <w:p w14:paraId="5464CC6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«18 ФОТ (формат HR)» разделы 1–3</w:t>
            </w:r>
          </w:p>
        </w:tc>
        <w:tc>
          <w:tcPr>
            <w:tcW w:w="1978" w:type="dxa"/>
          </w:tcPr>
          <w:p w14:paraId="3A0253B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группа статей / функция × месяц</w:t>
            </w:r>
          </w:p>
        </w:tc>
        <w:tc>
          <w:tcPr>
            <w:tcW w:w="1382" w:type="dxa"/>
          </w:tcPr>
          <w:p w14:paraId="0652DBE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В7</w:t>
            </w:r>
          </w:p>
        </w:tc>
      </w:tr>
      <w:tr w:rsidR="00B3321C" w:rsidRPr="006D74F7" w14:paraId="09F0393C" w14:textId="77777777">
        <w:tc>
          <w:tcPr>
            <w:tcW w:w="2314" w:type="dxa"/>
          </w:tcPr>
          <w:p w14:paraId="1F6A72E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Предварительный P&amp;L</w:t>
            </w:r>
          </w:p>
        </w:tc>
        <w:tc>
          <w:tcPr>
            <w:tcW w:w="3686" w:type="dxa"/>
          </w:tcPr>
          <w:p w14:paraId="51C5D97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«17 PL предварительный»</w:t>
            </w:r>
          </w:p>
        </w:tc>
        <w:tc>
          <w:tcPr>
            <w:tcW w:w="1978" w:type="dxa"/>
          </w:tcPr>
          <w:p w14:paraId="2E35494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статья × месяц</w:t>
            </w:r>
          </w:p>
        </w:tc>
        <w:tc>
          <w:tcPr>
            <w:tcW w:w="1382" w:type="dxa"/>
          </w:tcPr>
          <w:p w14:paraId="4D4923D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Н3</w:t>
            </w:r>
          </w:p>
        </w:tc>
      </w:tr>
      <w:tr w:rsidR="00B3321C" w:rsidRPr="006D74F7" w14:paraId="7D2A6E7D" w14:textId="77777777">
        <w:tc>
          <w:tcPr>
            <w:tcW w:w="2314" w:type="dxa"/>
          </w:tcPr>
          <w:p w14:paraId="5FD075A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Версии прогноза</w:t>
            </w:r>
          </w:p>
        </w:tc>
        <w:tc>
          <w:tcPr>
            <w:tcW w:w="3686" w:type="dxa"/>
          </w:tcPr>
          <w:p w14:paraId="5B3DA29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«33 Версии прогноза»: текущая версия A8:O38, журнал с стр. 43, точность стр. 3–5</w:t>
            </w:r>
          </w:p>
        </w:tc>
        <w:tc>
          <w:tcPr>
            <w:tcW w:w="1978" w:type="dxa"/>
          </w:tcPr>
          <w:p w14:paraId="6693536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версия × строка × месяц</w:t>
            </w:r>
          </w:p>
        </w:tc>
        <w:tc>
          <w:tcPr>
            <w:tcW w:w="1382" w:type="dxa"/>
          </w:tcPr>
          <w:p w14:paraId="3CF4248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Н4</w:t>
            </w:r>
          </w:p>
        </w:tc>
      </w:tr>
      <w:tr w:rsidR="00B3321C" w:rsidRPr="006D74F7" w14:paraId="1D6AE298" w14:textId="77777777">
        <w:tc>
          <w:tcPr>
            <w:tcW w:w="2314" w:type="dxa"/>
          </w:tcPr>
          <w:p w14:paraId="5FDD9FA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Выручка по контрагентам</w:t>
            </w:r>
          </w:p>
        </w:tc>
        <w:tc>
          <w:tcPr>
            <w:tcW w:w="3686" w:type="dxa"/>
          </w:tcPr>
          <w:p w14:paraId="5441C4D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«31 Инкремент» (ключ «признак поставщика | КИС | сегмент»)</w:t>
            </w:r>
          </w:p>
        </w:tc>
        <w:tc>
          <w:tcPr>
            <w:tcW w:w="1978" w:type="dxa"/>
          </w:tcPr>
          <w:p w14:paraId="7A28844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контрагент × месяц</w:t>
            </w:r>
          </w:p>
        </w:tc>
        <w:tc>
          <w:tcPr>
            <w:tcW w:w="1382" w:type="dxa"/>
          </w:tcPr>
          <w:p w14:paraId="7F6694E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Н5</w:t>
            </w:r>
          </w:p>
        </w:tc>
      </w:tr>
      <w:tr w:rsidR="00B3321C" w:rsidRPr="006D74F7" w14:paraId="34A69450" w14:textId="77777777">
        <w:tc>
          <w:tcPr>
            <w:tcW w:w="2314" w:type="dxa"/>
          </w:tcPr>
          <w:p w14:paraId="2883AD1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Бридж с корп PL</w:t>
            </w:r>
          </w:p>
        </w:tc>
        <w:tc>
          <w:tcPr>
            <w:tcW w:w="3686" w:type="dxa"/>
          </w:tcPr>
          <w:p w14:paraId="5E95582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«25 Бридж корп PL» стр. 5–14, 18–34, 41+, выручка — стр. 110–118</w:t>
            </w:r>
          </w:p>
        </w:tc>
        <w:tc>
          <w:tcPr>
            <w:tcW w:w="1978" w:type="dxa"/>
          </w:tcPr>
          <w:p w14:paraId="22648EF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статья / раздел × месяц</w:t>
            </w:r>
          </w:p>
        </w:tc>
        <w:tc>
          <w:tcPr>
            <w:tcW w:w="1382" w:type="dxa"/>
          </w:tcPr>
          <w:p w14:paraId="06CE552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Н6</w:t>
            </w:r>
          </w:p>
        </w:tc>
      </w:tr>
      <w:tr w:rsidR="00B3321C" w:rsidRPr="006D74F7" w14:paraId="39FA6C77" w14:textId="77777777">
        <w:tc>
          <w:tcPr>
            <w:tcW w:w="2314" w:type="dxa"/>
          </w:tcPr>
          <w:p w14:paraId="7594894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Проверки</w:t>
            </w:r>
          </w:p>
        </w:tc>
        <w:tc>
          <w:tcPr>
            <w:tcW w:w="3686" w:type="dxa"/>
          </w:tcPr>
          <w:p w14:paraId="5E63DFF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«16 Проверки», 62 проверки: номер, проверка, ожидание, отклонение, статус</w:t>
            </w:r>
          </w:p>
        </w:tc>
        <w:tc>
          <w:tcPr>
            <w:tcW w:w="1978" w:type="dxa"/>
          </w:tcPr>
          <w:p w14:paraId="3894830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</w:p>
        </w:tc>
        <w:tc>
          <w:tcPr>
            <w:tcW w:w="1382" w:type="dxa"/>
          </w:tcPr>
          <w:p w14:paraId="3472FA5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все</w:t>
            </w:r>
          </w:p>
        </w:tc>
      </w:tr>
    </w:tbl>
    <w:p w14:paraId="571FE60C" w14:textId="77777777" w:rsidR="00B3321C" w:rsidRPr="006D74F7" w:rsidRDefault="00000000">
      <w:pPr>
        <w:rPr>
          <w:lang w:val="ru-RU"/>
        </w:rPr>
      </w:pPr>
      <w:r>
        <w:rPr>
          <w:lang w:val="ru-RU"/>
        </w:rPr>
        <w:lastRenderedPageBreak/>
        <w:t>Шифры форм (В — внешние, Н — внутренние) — в разделах 4 и 5.</w:t>
      </w:r>
    </w:p>
    <w:p w14:paraId="2F2DA427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 xml:space="preserve">Полная выручка AdTech:</w:t>
      </w:r>
    </w:p>
    <w:p w14:paraId="14492A36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Gross Revenue = итог сплита «Доходы AdTech»: РН AdTech (БиП) + поставщики М+ + 1С + сделки AdTech на РН других направлений, которых нет в корп PL AdTech;</w:t>
      </w:r>
    </w:p>
    <w:p w14:paraId="226C6170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направления (APP … Кроссформатные пакеты) — по УО, как раньше; разница до итога сплита — отдельная строка P&amp;L «М+ и сверка со сплитом»;</w:t>
      </w:r>
    </w:p>
    <w:p w14:paraId="103CC9AF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факт этой строки = М+ по УО + сверка (итог сплита − М+ − направления); месяц без внесённого сплита считается по УО, сверка = 0;</w:t>
      </w:r>
    </w:p>
    <w:p w14:paraId="33FBC534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прогноз строки = средний факт М+ по УО за окно run-rate × коэффициент замедления (настройки, как «01 Config» B41–B42);</w:t>
      </w:r>
    </w:p>
    <w:p w14:paraId="1EDABC58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сегменты = BiP по контрагентам + ADJ (итог выручки − BiP), разнесённый по компонентам: ADJ e-com (APP − BiP e-com) — в сегменты e-com; 1С — «Не еком / Не поставщики / Инкремент»;</w:t>
      </w:r>
    </w:p>
    <w:p w14:paraId="1E1C3FC6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сделки на РН других направлений — по контрагентам из УО по правилам «31 Инкремент» (поставщик, e-com, база / инкремент), с пересчётом на сумму сплита; остаток (время признания УО ↔ БиП) — пропорционально BiP месяца;</w:t>
      </w:r>
    </w:p>
    <w:p w14:paraId="6724D898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полнота Rev = Rev / РН-часть итога сплита; месяц ниже порога (95%, как «01 Config» B76) и предфакт — сегменты по долям YTD; прогнозные месяцы — ADJ по долям закрытых месяцев;</w:t>
      </w:r>
    </w:p>
    <w:p w14:paraId="5F0EC1A5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КПЭ по умолчанию считаются по сценарию 3 «Полная выручка»: выручка сегментов = BiP + ADJ; сценарии 1 (Rev без ADJ) и 2 (+ «Другое» и «ФинТех») остаются для сравнения;</w:t>
      </w:r>
    </w:p>
    <w:p w14:paraId="64D138DF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свод для консолидации — в двух вариантах: по BiP без ADJ («15 CONS», как отправляется) и с полной выручкой («15a CONS»);</w:t>
      </w:r>
    </w:p>
    <w:p w14:paraId="16ED1664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бридж выручки с корп PL: корп PL (БиП + 1С, включая выручку 1С в «Прочих доходах и расходах») + сделки на РН других направлений + время отражения = выручка модели.</w:t>
      </w:r>
    </w:p>
    <w:p w14:paraId="7DC94BDF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>Требования к загрузке и расчёту:</w:t>
      </w:r>
    </w:p>
    <w:p w14:paraId="344FE55E" w14:textId="77777777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хранить суммы в рублях без НДС (как в «10 PL»), перевод в млн — на отображении;</w:t>
      </w:r>
    </w:p>
    <w:p w14:paraId="781F18AB" w14:textId="7666EDBC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каждая загрузка — снимок входных данных и результата расчёта;</w:t>
      </w:r>
    </w:p>
    <w:p w14:paraId="5C0249F0" w14:textId="3D25AB0F" w:rsidR="00B3321C" w:rsidRPr="006D74F7" w:rsidRDefault="004917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повторить логику предфакта (только по данным БиП) и факта мастера (по финальным данным выручки, расшифровки, сплита выручки);</w:t>
      </w:r>
    </w:p>
    <w:p w14:paraId="5EDB52BA" w14:textId="10DE234B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настройки дашборда (методы прогноза, мэппинг, пороги, ручные корректировки) повторяют настройки мастера;</w:t>
      </w:r>
    </w:p>
    <w:p w14:paraId="1F01A1E8" w14:textId="0B423909" w:rsidR="00B3321C" w:rsidRPr="006D74F7" w:rsidRDefault="00000000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после расчёта дашборд сверяет свои итоги с мастером за тот же закрытый месяц (раздел 6) – для контроля перед переходом на дэши.</w:t>
      </w:r>
    </w:p>
    <w:p w14:paraId="1CAD102F" w14:textId="46DA912A" w:rsidR="00B3321C" w:rsidRPr="006D74F7" w:rsidRDefault="00491700">
      <w:pPr>
        <w:pStyle w:val="Heading2"/>
        <w:rPr>
          <w:lang w:val="ru-RU"/>
        </w:rPr>
      </w:pPr>
      <w:r>
        <w:rPr>
          <w:lang w:val="ru-RU"/>
        </w:rPr>
        <w:t>2. Общие требования ко всем формам</w:t>
      </w:r>
    </w:p>
    <w:p w14:paraId="365298D1" w14:textId="77777777" w:rsidR="00B3321C" w:rsidRPr="006D74F7" w:rsidRDefault="00000000">
      <w:pPr>
        <w:rPr>
          <w:lang w:val="ru-RU"/>
        </w:rPr>
      </w:pPr>
      <w:r>
        <w:rPr>
          <w:lang w:val="ru-RU"/>
        </w:rPr>
        <w:t>Все 13 форм работают по одним правилам периода, версий данных, единиц и выгрузки; форма не переопределяет их, если это не сказано в её описании.</w:t>
      </w:r>
    </w:p>
    <w:p w14:paraId="19BD572E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>Периоды.</w:t>
      </w:r>
      <w:r>
        <w:rPr>
          <w:lang w:val="ru-RU"/>
        </w:rPr>
        <w:t xml:space="preserve"> Отчётный месяц по умолчанию — закрытый месяц из настроек дашборда (как «01 Config» B6 в мастере), с ручным выбором другого месяца. Для него считаются: месяц, YTD (январь — отчётный месяц), YTG (следующий месяц — декабрь), год (факт + прогноз).</w:t>
      </w:r>
    </w:p>
    <w:p w14:paraId="0FC63D9B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>Версии данных.</w:t>
      </w:r>
      <w:r>
        <w:rPr>
          <w:lang w:val="ru-RU"/>
        </w:rPr>
        <w:t xml:space="preserve"> Заголовок каждого месяца показывает его версию; смешивать версии без подписи нельзя.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82"/>
        <w:gridCol w:w="4594"/>
        <w:gridCol w:w="3184"/>
      </w:tblGrid>
      <w:tr w:rsidR="00B3321C" w:rsidRPr="006D74F7" w14:paraId="5711592D" w14:textId="77777777">
        <w:trPr>
          <w:tblHeader/>
        </w:trPr>
        <w:tc>
          <w:tcPr>
            <w:tcW w:w="1582" w:type="dxa"/>
            <w:shd w:val="clear" w:color="auto" w:fill="F2F2F2"/>
          </w:tcPr>
          <w:p w14:paraId="4336182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4594" w:type="dxa"/>
            <w:shd w:val="clear" w:color="auto" w:fill="F2F2F2"/>
          </w:tcPr>
          <w:p w14:paraId="0D48AC5E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3184" w:type="dxa"/>
            <w:shd w:val="clear" w:color="auto" w:fill="F2F2F2"/>
          </w:tcPr>
          <w:p w14:paraId="380947B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Как в мастере</w:t>
            </w:r>
          </w:p>
        </w:tc>
      </w:tr>
      <w:tr w:rsidR="00B3321C" w:rsidRPr="006D74F7" w14:paraId="6B023B95" w14:textId="77777777">
        <w:tc>
          <w:tcPr>
            <w:tcW w:w="1582" w:type="dxa"/>
          </w:tcPr>
          <w:p w14:paraId="4F96EC7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ACT</w:t>
            </w:r>
          </w:p>
        </w:tc>
        <w:tc>
          <w:tcPr>
            <w:tcW w:w="4594" w:type="dxa"/>
          </w:tcPr>
          <w:p w14:paraId="6BF95D6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факт закрытых месяцев</w:t>
            </w:r>
          </w:p>
        </w:tc>
        <w:tc>
          <w:tcPr>
            <w:tcW w:w="3184" w:type="dxa"/>
          </w:tcPr>
          <w:p w14:paraId="588114A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месяцы ≤ B6</w:t>
            </w:r>
          </w:p>
        </w:tc>
      </w:tr>
      <w:tr w:rsidR="00B3321C" w:rsidRPr="006D74F7" w14:paraId="5487887B" w14:textId="77777777">
        <w:tc>
          <w:tcPr>
            <w:tcW w:w="1582" w:type="dxa"/>
          </w:tcPr>
          <w:p w14:paraId="4FB4B91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ПРЕД</w:t>
            </w:r>
          </w:p>
        </w:tc>
        <w:tc>
          <w:tcPr>
            <w:tcW w:w="4594" w:type="dxa"/>
          </w:tcPr>
          <w:p w14:paraId="632C974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предфакт: расходы — корп PL, выручка — Rev</w:t>
            </w:r>
          </w:p>
        </w:tc>
        <w:tc>
          <w:tcPr>
            <w:tcW w:w="3184" w:type="dxa"/>
          </w:tcPr>
          <w:p w14:paraId="40B4009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месяцы &gt; B6 и ≤ B11</w:t>
            </w:r>
          </w:p>
        </w:tc>
      </w:tr>
      <w:tr w:rsidR="00B3321C" w:rsidRPr="006D74F7" w14:paraId="482AC3C9" w14:textId="77777777">
        <w:tc>
          <w:tcPr>
            <w:tcW w:w="1582" w:type="dxa"/>
          </w:tcPr>
          <w:p w14:paraId="6E8BB88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ПРЕД Rev</w:t>
            </w:r>
          </w:p>
        </w:tc>
        <w:tc>
          <w:tcPr>
            <w:tcW w:w="4594" w:type="dxa"/>
          </w:tcPr>
          <w:p w14:paraId="0133688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предфакт выручки по Rev, расходы — прогноз</w:t>
            </w:r>
          </w:p>
        </w:tc>
        <w:tc>
          <w:tcPr>
            <w:tcW w:w="3184" w:type="dxa"/>
          </w:tcPr>
          <w:p w14:paraId="2C3D567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месяцы ≤ B13</w:t>
            </w:r>
          </w:p>
        </w:tc>
      </w:tr>
      <w:tr w:rsidR="00B3321C" w:rsidRPr="006D74F7" w14:paraId="5937D825" w14:textId="77777777">
        <w:tc>
          <w:tcPr>
            <w:tcW w:w="1582" w:type="dxa"/>
          </w:tcPr>
          <w:p w14:paraId="2BA5CFF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FC</w:t>
            </w:r>
          </w:p>
        </w:tc>
        <w:tc>
          <w:tcPr>
            <w:tcW w:w="4594" w:type="dxa"/>
          </w:tcPr>
          <w:p w14:paraId="13284C7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прогноз</w:t>
            </w:r>
          </w:p>
        </w:tc>
        <w:tc>
          <w:tcPr>
            <w:tcW w:w="3184" w:type="dxa"/>
          </w:tcPr>
          <w:p w14:paraId="0C093B6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остальные месяцы</w:t>
            </w:r>
          </w:p>
        </w:tc>
      </w:tr>
      <w:tr w:rsidR="00B3321C" w:rsidRPr="006D74F7" w14:paraId="31D101EA" w14:textId="77777777">
        <w:tc>
          <w:tcPr>
            <w:tcW w:w="1582" w:type="dxa"/>
          </w:tcPr>
          <w:p w14:paraId="4E6BF07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BU</w:t>
            </w:r>
          </w:p>
        </w:tc>
        <w:tc>
          <w:tcPr>
            <w:tcW w:w="4594" w:type="dxa"/>
          </w:tcPr>
          <w:p w14:paraId="1DF4C3B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бюджет после ревизии (ФОТ — бюджет HR)</w:t>
            </w:r>
          </w:p>
        </w:tc>
        <w:tc>
          <w:tcPr>
            <w:tcW w:w="3184" w:type="dxa"/>
          </w:tcPr>
          <w:p w14:paraId="5205566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«10 PL» X:AI</w:t>
            </w:r>
          </w:p>
        </w:tc>
      </w:tr>
      <w:tr w:rsidR="00B3321C" w:rsidRPr="006D74F7" w14:paraId="4DBF78A0" w14:textId="77777777">
        <w:tc>
          <w:tcPr>
            <w:tcW w:w="1582" w:type="dxa"/>
          </w:tcPr>
          <w:p w14:paraId="3A434CF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Утв. BU</w:t>
            </w:r>
          </w:p>
        </w:tc>
        <w:tc>
          <w:tcPr>
            <w:tcW w:w="4594" w:type="dxa"/>
          </w:tcPr>
          <w:p w14:paraId="42EB98B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утверждённый бюджет, таргеты КПЭ (фиксированы)</w:t>
            </w:r>
          </w:p>
        </w:tc>
        <w:tc>
          <w:tcPr>
            <w:tcW w:w="3184" w:type="dxa"/>
          </w:tcPr>
          <w:p w14:paraId="634E4BD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«14 Триггеры» стр. 40–46</w:t>
            </w:r>
          </w:p>
        </w:tc>
      </w:tr>
      <w:tr w:rsidR="00B3321C" w:rsidRPr="006D74F7" w14:paraId="024AF7FB" w14:textId="77777777">
        <w:tc>
          <w:tcPr>
            <w:tcW w:w="1582" w:type="dxa"/>
          </w:tcPr>
          <w:p w14:paraId="45837AF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v1…v12</w:t>
            </w:r>
          </w:p>
        </w:tc>
        <w:tc>
          <w:tcPr>
            <w:tcW w:w="4594" w:type="dxa"/>
          </w:tcPr>
          <w:p w14:paraId="60109A8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сохранённые версии прогноза</w:t>
            </w:r>
          </w:p>
        </w:tc>
        <w:tc>
          <w:tcPr>
            <w:tcW w:w="3184" w:type="dxa"/>
          </w:tcPr>
          <w:p w14:paraId="780566F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«33 Версии прогноза»</w:t>
            </w:r>
          </w:p>
        </w:tc>
      </w:tr>
      <w:tr w:rsidR="00B3321C" w:rsidRPr="006D74F7" w14:paraId="4E3AD296" w14:textId="77777777">
        <w:tc>
          <w:tcPr>
            <w:tcW w:w="1582" w:type="dxa"/>
          </w:tcPr>
          <w:p w14:paraId="1118162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Отправлено</w:t>
            </w:r>
          </w:p>
        </w:tc>
        <w:tc>
          <w:tcPr>
            <w:tcW w:w="4594" w:type="dxa"/>
          </w:tcPr>
          <w:p w14:paraId="641691F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значения, уже переданные получателю</w:t>
            </w:r>
          </w:p>
        </w:tc>
        <w:tc>
          <w:tcPr>
            <w:tcW w:w="3184" w:type="dxa"/>
          </w:tcPr>
          <w:p w14:paraId="50EA794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архивы «15 CONS» стр. 81–87, «32 E-comm» стр. 70–71</w:t>
            </w:r>
          </w:p>
        </w:tc>
      </w:tr>
    </w:tbl>
    <w:p w14:paraId="41AD96C4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>Единицы и знаки.</w:t>
      </w:r>
    </w:p>
    <w:p w14:paraId="3B7DA19D" w14:textId="77777777" w:rsidR="00B3321C" w:rsidRPr="006D74F7" w:rsidRDefault="00000000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млн руб. без НДС, один знак после запятой; EBITDA для КПЭ — млрд руб., два знака; доли — %;</w:t>
      </w:r>
    </w:p>
    <w:p w14:paraId="5DADD7A7" w14:textId="77777777" w:rsidR="00B3321C" w:rsidRPr="006D74F7" w:rsidRDefault="00000000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знак как в мастере: доходы «+», расходы «−»; Δ = факт (прогноз) − бюджет, по расходам «+» означает экономию;</w:t>
      </w:r>
    </w:p>
    <w:p w14:paraId="713716C7" w14:textId="77777777" w:rsidR="00B3321C" w:rsidRPr="006D74F7" w:rsidRDefault="00000000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lastRenderedPageBreak/>
        <w:t>исключения: форма ФОТ (В7) — расходы «+», как в файле HR; выгрузки — в единицах шаблона получателя: В1 — рубли, В2 — млн руб..</w:t>
      </w:r>
    </w:p>
    <w:p w14:paraId="6971CCD2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>Фильтры и детализация.</w:t>
      </w:r>
    </w:p>
    <w:p w14:paraId="4DCB9025" w14:textId="77777777" w:rsidR="00B3321C" w:rsidRPr="006D74F7" w:rsidRDefault="00000000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направление: APP, MIP, Magnit Market, DMP+ Analytics, DMP+Online, Instore digital, Instore digital 2.0, POSM, Other, Кроссформатные пакеты;</w:t>
      </w:r>
    </w:p>
    <w:p w14:paraId="1565BEF3" w14:textId="77777777" w:rsidR="00B3321C" w:rsidRPr="006D74F7" w:rsidRDefault="00000000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блок P&amp;L → статья → проект, переход от итога к строкам, из которых он состоит;</w:t>
      </w:r>
    </w:p>
    <w:p w14:paraId="7B5B2C24" w14:textId="77777777" w:rsidR="00B3321C" w:rsidRPr="006D74F7" w:rsidRDefault="00000000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сегмент: e-com / не e-com × поставщики / не поставщики × база / инкремент, с переходом до контрагента (Н5).</w:t>
      </w:r>
    </w:p>
    <w:p w14:paraId="2A96702A" w14:textId="1F664132" w:rsidR="00B3321C" w:rsidRPr="006D74F7" w:rsidRDefault="00000000">
      <w:pPr>
        <w:rPr>
          <w:lang w:val="ru-RU"/>
        </w:rPr>
      </w:pPr>
      <w:r>
        <w:rPr>
          <w:b/>
          <w:lang w:val="ru-RU"/>
        </w:rPr>
        <w:t>Выгрузка.</w:t>
      </w:r>
      <w:r>
        <w:rPr>
          <w:lang w:val="ru-RU"/>
        </w:rPr>
        <w:t xml:space="preserve"> Excel по шаблону получателя: те же строки, столбцы и подписи, значения без формул. Имя файла — форма, период и версия, например </w:t>
      </w:r>
      <w:r>
        <w:rPr>
          <w:rStyle w:val="CodeChar"/>
          <w:lang w:val="ru-RU"/>
        </w:rPr>
        <w:t>CONS_2026-09_v9.xlsx</w:t>
      </w:r>
      <w:r>
        <w:rPr>
          <w:lang w:val="ru-RU"/>
        </w:rPr>
        <w:t>.</w:t>
      </w:r>
    </w:p>
    <w:p w14:paraId="6859CD27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>Шапка каждой формы:</w:t>
      </w:r>
      <w:r>
        <w:rPr>
          <w:lang w:val="ru-RU"/>
        </w:rPr>
        <w:t xml:space="preserve"> закрытый месяц, дата снимка, входные файлы, статус проверок и сверки с мастером (раздел 6).</w:t>
      </w:r>
    </w:p>
    <w:p w14:paraId="682F7A17" w14:textId="56310A05" w:rsidR="00B3321C" w:rsidRPr="006D74F7" w:rsidRDefault="00F67D0A" w:rsidP="00F67D0A">
      <w:pPr>
        <w:pStyle w:val="Heading2"/>
        <w:rPr>
          <w:lang w:val="ru-RU"/>
        </w:rPr>
      </w:pPr>
      <w:r>
        <w:rPr>
          <w:lang w:val="ru-RU"/>
        </w:rPr>
        <w:t>3. Внешние формы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10"/>
        <w:gridCol w:w="1867"/>
        <w:gridCol w:w="1560"/>
        <w:gridCol w:w="2150"/>
        <w:gridCol w:w="2977"/>
      </w:tblGrid>
      <w:tr w:rsidR="00F67D0A" w:rsidRPr="006D74F7" w14:paraId="23EE7E84" w14:textId="77777777" w:rsidTr="00F67D0A">
        <w:trPr>
          <w:tblHeader/>
        </w:trPr>
        <w:tc>
          <w:tcPr>
            <w:tcW w:w="910" w:type="dxa"/>
            <w:shd w:val="clear" w:color="auto" w:fill="F2F2F2"/>
          </w:tcPr>
          <w:p w14:paraId="006BB799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Шифр</w:t>
            </w:r>
          </w:p>
        </w:tc>
        <w:tc>
          <w:tcPr>
            <w:tcW w:w="1867" w:type="dxa"/>
            <w:shd w:val="clear" w:color="auto" w:fill="F2F2F2"/>
          </w:tcPr>
          <w:p w14:paraId="3F6F29FF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Форма</w:t>
            </w:r>
          </w:p>
        </w:tc>
        <w:tc>
          <w:tcPr>
            <w:tcW w:w="1560" w:type="dxa"/>
            <w:shd w:val="clear" w:color="auto" w:fill="F2F2F2"/>
          </w:tcPr>
          <w:p w14:paraId="0522A2C8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Частота</w:t>
            </w:r>
          </w:p>
        </w:tc>
        <w:tc>
          <w:tcPr>
            <w:tcW w:w="2150" w:type="dxa"/>
            <w:shd w:val="clear" w:color="auto" w:fill="F2F2F2"/>
          </w:tcPr>
          <w:p w14:paraId="1CCB91D3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Логика как в листе мастера</w:t>
            </w:r>
          </w:p>
        </w:tc>
        <w:tc>
          <w:tcPr>
            <w:tcW w:w="2977" w:type="dxa"/>
            <w:shd w:val="clear" w:color="auto" w:fill="F2F2F2"/>
          </w:tcPr>
          <w:p w14:paraId="48A603D9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Выгрузка</w:t>
            </w:r>
          </w:p>
        </w:tc>
      </w:tr>
      <w:tr w:rsidR="00F67D0A" w:rsidRPr="006D74F7" w14:paraId="5E099D71" w14:textId="77777777" w:rsidTr="00F67D0A">
        <w:tc>
          <w:tcPr>
            <w:tcW w:w="910" w:type="dxa"/>
          </w:tcPr>
          <w:p w14:paraId="0F7849E6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В1</w:t>
            </w:r>
          </w:p>
        </w:tc>
        <w:tc>
          <w:tcPr>
            <w:tcW w:w="1867" w:type="dxa"/>
          </w:tcPr>
          <w:p w14:paraId="14B7BC06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 xml:space="preserve">Свод для консолидации «Adtech_прогноз 9+3 для конс»</w:t>
            </w:r>
          </w:p>
        </w:tc>
        <w:tc>
          <w:tcPr>
            <w:tcW w:w="1560" w:type="dxa"/>
          </w:tcPr>
          <w:p w14:paraId="20FDD9AA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ежемесячно</w:t>
            </w:r>
          </w:p>
        </w:tc>
        <w:tc>
          <w:tcPr>
            <w:tcW w:w="2150" w:type="dxa"/>
          </w:tcPr>
          <w:p w14:paraId="45940C33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«15 CONS» A93:M152</w:t>
            </w:r>
          </w:p>
        </w:tc>
        <w:tc>
          <w:tcPr>
            <w:tcW w:w="2977" w:type="dxa"/>
          </w:tcPr>
          <w:p w14:paraId="5BA4D844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Excel, лист «Свод» A2:M61, руб.</w:t>
            </w:r>
          </w:p>
        </w:tc>
      </w:tr>
      <w:tr w:rsidR="00F67D0A" w:rsidRPr="006D74F7" w14:paraId="4EC8977B" w14:textId="77777777" w:rsidTr="00F67D0A">
        <w:tc>
          <w:tcPr>
            <w:tcW w:w="910" w:type="dxa"/>
          </w:tcPr>
          <w:p w14:paraId="31E9D1BE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В2</w:t>
            </w:r>
          </w:p>
        </w:tc>
        <w:tc>
          <w:tcPr>
            <w:tcW w:w="1867" w:type="dxa"/>
          </w:tcPr>
          <w:p w14:paraId="722029C2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E-Com «E-Com_FC_9+3»</w:t>
            </w:r>
          </w:p>
        </w:tc>
        <w:tc>
          <w:tcPr>
            <w:tcW w:w="1560" w:type="dxa"/>
          </w:tcPr>
          <w:p w14:paraId="240BD4BA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ежемесячно</w:t>
            </w:r>
          </w:p>
        </w:tc>
        <w:tc>
          <w:tcPr>
            <w:tcW w:w="2150" w:type="dxa"/>
          </w:tcPr>
          <w:p w14:paraId="74EC96F8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«32 E-comm» B61:O66</w:t>
            </w:r>
          </w:p>
        </w:tc>
        <w:tc>
          <w:tcPr>
            <w:tcW w:w="2977" w:type="dxa"/>
          </w:tcPr>
          <w:p w14:paraId="33689929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Excel, лист E-COM B2:O7, млн руб.</w:t>
            </w:r>
          </w:p>
        </w:tc>
      </w:tr>
      <w:tr w:rsidR="00F67D0A" w:rsidRPr="006D74F7" w14:paraId="52473CEA" w14:textId="77777777" w:rsidTr="00F67D0A">
        <w:tc>
          <w:tcPr>
            <w:tcW w:w="910" w:type="dxa"/>
          </w:tcPr>
          <w:p w14:paraId="00681E82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В3</w:t>
            </w:r>
          </w:p>
        </w:tc>
        <w:tc>
          <w:tcPr>
            <w:tcW w:w="1867" w:type="dxa"/>
          </w:tcPr>
          <w:p w14:paraId="35670604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 xml:space="preserve">MBR AdTech</w:t>
            </w:r>
          </w:p>
        </w:tc>
        <w:tc>
          <w:tcPr>
            <w:tcW w:w="1560" w:type="dxa"/>
          </w:tcPr>
          <w:p w14:paraId="666FAE04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ежемесячно</w:t>
            </w:r>
          </w:p>
        </w:tc>
        <w:tc>
          <w:tcPr>
            <w:tcW w:w="2150" w:type="dxa"/>
          </w:tcPr>
          <w:p w14:paraId="6573C28B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«13 Для слайда»</w:t>
            </w:r>
          </w:p>
        </w:tc>
        <w:tc>
          <w:tcPr>
            <w:tcW w:w="2977" w:type="dxa"/>
          </w:tcPr>
          <w:p w14:paraId="24FB2856" w14:textId="163D33BD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Excel</w:t>
            </w:r>
          </w:p>
        </w:tc>
      </w:tr>
      <w:tr w:rsidR="00F67D0A" w:rsidRPr="006D74F7" w14:paraId="09EDB284" w14:textId="77777777" w:rsidTr="00F67D0A">
        <w:tc>
          <w:tcPr>
            <w:tcW w:w="910" w:type="dxa"/>
          </w:tcPr>
          <w:p w14:paraId="11F8B667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В4</w:t>
            </w:r>
          </w:p>
        </w:tc>
        <w:tc>
          <w:tcPr>
            <w:tcW w:w="1867" w:type="dxa"/>
          </w:tcPr>
          <w:p w14:paraId="0D7A3549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 xml:space="preserve">OMNI KPI Summary. AdTech (trading deck)</w:t>
            </w:r>
          </w:p>
        </w:tc>
        <w:tc>
          <w:tcPr>
            <w:tcW w:w="1560" w:type="dxa"/>
          </w:tcPr>
          <w:p w14:paraId="4BF3749F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еженедельно</w:t>
            </w:r>
          </w:p>
        </w:tc>
        <w:tc>
          <w:tcPr>
            <w:tcW w:w="2150" w:type="dxa"/>
          </w:tcPr>
          <w:p w14:paraId="55CDD8A5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 xml:space="preserve">«19 Trading deck weekly»</w:t>
            </w:r>
          </w:p>
        </w:tc>
        <w:tc>
          <w:tcPr>
            <w:tcW w:w="2977" w:type="dxa"/>
          </w:tcPr>
          <w:p w14:paraId="54FD0676" w14:textId="0ED738EF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 xml:space="preserve">Excel в формате для копирования в слайд</w:t>
            </w:r>
          </w:p>
        </w:tc>
      </w:tr>
      <w:tr w:rsidR="00F67D0A" w:rsidRPr="006D74F7" w14:paraId="788508ED" w14:textId="77777777" w:rsidTr="00F67D0A">
        <w:tc>
          <w:tcPr>
            <w:tcW w:w="910" w:type="dxa"/>
          </w:tcPr>
          <w:p w14:paraId="7EE616AA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В5</w:t>
            </w:r>
          </w:p>
        </w:tc>
        <w:tc>
          <w:tcPr>
            <w:tcW w:w="1867" w:type="dxa"/>
          </w:tcPr>
          <w:p w14:paraId="5C00781C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 xml:space="preserve">КПЭ AdTech</w:t>
            </w:r>
          </w:p>
        </w:tc>
        <w:tc>
          <w:tcPr>
            <w:tcW w:w="1560" w:type="dxa"/>
          </w:tcPr>
          <w:p w14:paraId="15DD0EAD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ежемесячно</w:t>
            </w:r>
          </w:p>
        </w:tc>
        <w:tc>
          <w:tcPr>
            <w:tcW w:w="2150" w:type="dxa"/>
          </w:tcPr>
          <w:p w14:paraId="5C88CDB3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«14 Триггеры»</w:t>
            </w:r>
          </w:p>
        </w:tc>
        <w:tc>
          <w:tcPr>
            <w:tcW w:w="2977" w:type="dxa"/>
          </w:tcPr>
          <w:p w14:paraId="0748377A" w14:textId="7EABAE6E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Excel</w:t>
            </w:r>
          </w:p>
        </w:tc>
      </w:tr>
      <w:tr w:rsidR="00F67D0A" w:rsidRPr="006D74F7" w14:paraId="4BD2D788" w14:textId="77777777" w:rsidTr="00F67D0A">
        <w:tc>
          <w:tcPr>
            <w:tcW w:w="910" w:type="dxa"/>
          </w:tcPr>
          <w:p w14:paraId="22B4627D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В6</w:t>
            </w:r>
          </w:p>
        </w:tc>
        <w:tc>
          <w:tcPr>
            <w:tcW w:w="1867" w:type="dxa"/>
          </w:tcPr>
          <w:p w14:paraId="7D330895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Сегментный P&amp;L</w:t>
            </w:r>
          </w:p>
        </w:tc>
        <w:tc>
          <w:tcPr>
            <w:tcW w:w="1560" w:type="dxa"/>
          </w:tcPr>
          <w:p w14:paraId="27B9768B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ежемесячно</w:t>
            </w:r>
          </w:p>
        </w:tc>
        <w:tc>
          <w:tcPr>
            <w:tcW w:w="2150" w:type="dxa"/>
          </w:tcPr>
          <w:p w14:paraId="11057F3A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«12 Сегменты»</w:t>
            </w:r>
          </w:p>
        </w:tc>
        <w:tc>
          <w:tcPr>
            <w:tcW w:w="2977" w:type="dxa"/>
          </w:tcPr>
          <w:p w14:paraId="1AEE878C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Excel</w:t>
            </w:r>
          </w:p>
        </w:tc>
      </w:tr>
      <w:tr w:rsidR="00F67D0A" w:rsidRPr="006D74F7" w14:paraId="25AADD91" w14:textId="77777777" w:rsidTr="00F67D0A">
        <w:tc>
          <w:tcPr>
            <w:tcW w:w="910" w:type="dxa"/>
          </w:tcPr>
          <w:p w14:paraId="72A355CB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В7</w:t>
            </w:r>
          </w:p>
        </w:tc>
        <w:tc>
          <w:tcPr>
            <w:tcW w:w="1867" w:type="dxa"/>
          </w:tcPr>
          <w:p w14:paraId="7F1F4155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ФОТ в формате HR</w:t>
            </w:r>
          </w:p>
        </w:tc>
        <w:tc>
          <w:tcPr>
            <w:tcW w:w="1560" w:type="dxa"/>
          </w:tcPr>
          <w:p w14:paraId="24E241B1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ежемесячно</w:t>
            </w:r>
          </w:p>
        </w:tc>
        <w:tc>
          <w:tcPr>
            <w:tcW w:w="2150" w:type="dxa"/>
          </w:tcPr>
          <w:p w14:paraId="16FEE4DE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«18 ФОТ (формат HR)»</w:t>
            </w:r>
          </w:p>
        </w:tc>
        <w:tc>
          <w:tcPr>
            <w:tcW w:w="2977" w:type="dxa"/>
          </w:tcPr>
          <w:p w14:paraId="4B9EC9A7" w14:textId="77777777" w:rsidR="00F67D0A" w:rsidRPr="006D74F7" w:rsidRDefault="00F67D0A">
            <w:pPr>
              <w:rPr>
                <w:lang w:val="ru-RU"/>
              </w:rPr>
            </w:pPr>
            <w:r>
              <w:rPr>
                <w:lang w:val="ru-RU"/>
              </w:rPr>
              <w:t>Excel</w:t>
            </w:r>
          </w:p>
        </w:tc>
      </w:tr>
    </w:tbl>
    <w:p w14:paraId="2702CB9C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>В1. Свод для консолидации</w:t>
      </w:r>
    </w:p>
    <w:p w14:paraId="3149E189" w14:textId="77777777" w:rsidR="00B3321C" w:rsidRPr="006D74F7" w:rsidRDefault="00000000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b/>
          <w:lang w:val="ru-RU"/>
        </w:rPr>
        <w:t>Строки:</w:t>
      </w:r>
      <w:r>
        <w:rPr>
          <w:lang w:val="ru-RU"/>
        </w:rPr>
        <w:t xml:space="preserve"> 58 строк формата от Orders до EBITDA %. Заполняются Commercial margin, Gross margin, Total OPEX, PEX, PEX admin, PEX other, NON PEX, Marketing, Consulting and insurance, Other OPEX, EBITDA; пустые строки сохраняются.</w:t>
      </w:r>
    </w:p>
    <w:p w14:paraId="7A5E11A5" w14:textId="77777777" w:rsidR="00B3321C" w:rsidRPr="006D74F7" w:rsidRDefault="00000000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b/>
          <w:lang w:val="ru-RU"/>
        </w:rPr>
        <w:t>Столбцы:</w:t>
      </w:r>
      <w:r>
        <w:rPr>
          <w:lang w:val="ru-RU"/>
        </w:rPr>
        <w:t xml:space="preserve"> jan'26 … dec'26, над ними признак «факт / прогноз».</w:t>
      </w:r>
    </w:p>
    <w:p w14:paraId="05D7CEB9" w14:textId="77777777" w:rsidR="00B3321C" w:rsidRPr="006D74F7" w:rsidRDefault="00000000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b/>
          <w:lang w:val="ru-RU"/>
        </w:rPr>
        <w:lastRenderedPageBreak/>
        <w:t>Правила:</w:t>
      </w:r>
      <w:r>
        <w:rPr>
          <w:lang w:val="ru-RU"/>
        </w:rPr>
        <w:t xml:space="preserve"> выручка — инкремент без E-comm по BiP без ADJ («12 Сегменты» стр. 13 + 15); второй вариант формы — с полной выручкой: инкремент без E-comm с ADJ («15a CONS», свой архив); Commercial margin = выручка минус вознаграждения РА и блогерам. Отправленные месяцы берутся из архива и не пересчитываются; при отправке дашборд сам записывает месяц в архив. Справка «архив − модель» по Commercial margin и Total OPEX — рядом с формой, в выгрузку не идёт.</w:t>
      </w:r>
    </w:p>
    <w:p w14:paraId="43223259" w14:textId="77777777" w:rsidR="00B3321C" w:rsidRPr="006D74F7" w:rsidRDefault="00000000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36, 52.</w:t>
      </w:r>
    </w:p>
    <w:p w14:paraId="11F26171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>В2. E-Com</w:t>
      </w:r>
    </w:p>
    <w:p w14:paraId="1A90EF1D" w14:textId="77777777" w:rsidR="00B3321C" w:rsidRPr="006D74F7" w:rsidRDefault="00000000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b/>
          <w:lang w:val="ru-RU"/>
        </w:rPr>
        <w:t>Строки:</w:t>
      </w:r>
      <w:r>
        <w:rPr>
          <w:lang w:val="ru-RU"/>
        </w:rPr>
        <w:t xml:space="preserve"> поставщики, не поставщики, «Признание выручки с не наших РН на РН E-com», итог.</w:t>
      </w:r>
    </w:p>
    <w:p w14:paraId="4531F4D1" w14:textId="77777777" w:rsidR="00B3321C" w:rsidRPr="006D74F7" w:rsidRDefault="00000000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b/>
          <w:lang w:val="ru-RU"/>
        </w:rPr>
        <w:t>Столбцы:</w:t>
      </w:r>
      <w:r>
        <w:rPr>
          <w:lang w:val="ru-RU"/>
        </w:rPr>
        <w:t xml:space="preserve"> январь … декабрь, «2026»; над ними факт / прогноз, в заголовке «E-Comm &lt;номер закрытого месяца&gt;».</w:t>
      </w:r>
    </w:p>
    <w:p w14:paraId="2889C221" w14:textId="77777777" w:rsidR="00B3321C" w:rsidRPr="006D74F7" w:rsidRDefault="00000000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итог без строки признания = выручка APP в P&amp;L. Строка признания — ручной ввод в дашборде (сейчас по 100 в ноябре и декабре), только в этой выгрузке, в P&amp;L и MBR не входит. Отправленные месяцы — из архива, справка «архив − модель» — как в В1.</w:t>
      </w:r>
    </w:p>
    <w:p w14:paraId="47E93B6A" w14:textId="77777777" w:rsidR="00B3321C" w:rsidRPr="006D74F7" w:rsidRDefault="00000000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37, 39.</w:t>
      </w:r>
    </w:p>
    <w:p w14:paraId="599919AA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 xml:space="preserve">В3. MBR AdTech</w:t>
      </w:r>
    </w:p>
    <w:p w14:paraId="617A6586" w14:textId="77777777" w:rsidR="00B3321C" w:rsidRPr="006D74F7" w:rsidRDefault="00000000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b/>
          <w:lang w:val="ru-RU"/>
        </w:rPr>
        <w:t>Показатели:</w:t>
      </w:r>
      <w:r>
        <w:rPr>
          <w:lang w:val="ru-RU"/>
        </w:rPr>
        <w:t xml:space="preserve"> Incremental Revenue, Non-vendor Revenue, E-comm Revenue, Non-E-comm Revenue, Gross Revenue, 8 сегментов выручки; OPEX с разбивкой PEX, Other PEX, Marketing (вкл. Direct cost), Other OPEX, IT; EBITDA; CAPEX (AT Platform, Instore digital); FCF; Increment EBITDA.</w:t>
      </w:r>
    </w:p>
    <w:p w14:paraId="2F95AC8F" w14:textId="77777777" w:rsidR="00B3321C" w:rsidRPr="006D74F7" w:rsidRDefault="00000000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b/>
          <w:lang w:val="ru-RU"/>
        </w:rPr>
        <w:t>Столбцы:</w:t>
      </w:r>
      <w:r>
        <w:rPr>
          <w:lang w:val="ru-RU"/>
        </w:rPr>
        <w:t xml:space="preserve"> месяц, YTD, YTG, год — в каждом BU, факт или прогноз, Δ, %.</w:t>
      </w:r>
    </w:p>
    <w:p w14:paraId="1C09AC7D" w14:textId="77777777" w:rsidR="00B3321C" w:rsidRPr="006D74F7" w:rsidRDefault="00000000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b/>
          <w:lang w:val="ru-RU"/>
        </w:rPr>
        <w:t>Приложения:</w:t>
      </w:r>
      <w:r>
        <w:rPr>
          <w:lang w:val="ru-RU"/>
        </w:rPr>
        <w:t xml:space="preserve"> по месяцам — OPEX по блокам (вкл. Agency Volume Bonus), CAPEX по 6 проектам, выручка по 12 видам инвентаря (E-comm, Digital Instore, Online+DMP, Пакеты, Другое, POSM, ФинТех, DMP, MIP, TV, Гетблоггер, ММ) и «Прочий инвентарь» — без М+, контроль против Gross Revenue без строки «М+ и сверка со сплитом».</w:t>
      </w:r>
    </w:p>
    <w:p w14:paraId="3A2AF647" w14:textId="1B4FA49B" w:rsidR="00B3321C" w:rsidRPr="006D74F7" w:rsidRDefault="00000000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бюджет — после ревизии; сегменты и Incremental — из «12 Сегменты».</w:t>
      </w:r>
    </w:p>
    <w:p w14:paraId="1D36C47B" w14:textId="77777777" w:rsidR="00B3321C" w:rsidRPr="006D74F7" w:rsidRDefault="00000000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33, 34.</w:t>
      </w:r>
    </w:p>
    <w:p w14:paraId="591C6F7C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 xml:space="preserve">В4. OMNI KPI Summary. AdTech (trading deck)</w:t>
      </w:r>
    </w:p>
    <w:p w14:paraId="32EDC8DB" w14:textId="55A252FF" w:rsidR="00B3321C" w:rsidRPr="006D74F7" w:rsidRDefault="00F67D0A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b/>
          <w:lang w:val="ru-RU"/>
        </w:rPr>
        <w:t xml:space="preserve">Таблица к Слайду 1:</w:t>
      </w:r>
      <w:r>
        <w:rPr>
          <w:lang w:val="ru-RU"/>
        </w:rPr>
        <w:t xml:space="preserve"> 10 показателей (Incremental, Non-vendor, E-comm, Non-E-comm, Gross Revenue, OPEX, EBITDA, Increment EBITDA, CAPEX, FCF) × месяц: факт, бюджет, Δ, % к бюджету, тот же месяц 2025, 2026 / 2025, комментарий; год: прогноз, бюджет, % к бюджету, факт 2025, 2026 / 2025.</w:t>
      </w:r>
    </w:p>
    <w:p w14:paraId="673F471B" w14:textId="5EA94FEE" w:rsidR="00B3321C" w:rsidRPr="006D74F7" w:rsidRDefault="00F67D0A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b/>
          <w:lang w:val="ru-RU"/>
        </w:rPr>
        <w:t xml:space="preserve">Таблица к Слайду 2:</w:t>
      </w:r>
      <w:r>
        <w:rPr>
          <w:lang w:val="ru-RU"/>
        </w:rPr>
        <w:t xml:space="preserve"> триггер «EBITDA ≥ 92% бюджета» и два КПЭ × вес, мин., цель, макс., факт YTD, прогноз года, % к цели, оценка, комментарий.</w:t>
      </w:r>
    </w:p>
    <w:p w14:paraId="0197D6F1" w14:textId="77777777" w:rsidR="00B3321C" w:rsidRPr="006D74F7" w:rsidRDefault="000000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месяц — последний факт или предфакт, с ручным выбором; данные 2025 и комментарии — ручной ввод в дашборде; сноска «Прогноз 2026 = факт N мес. + прогноз 12 − N мес.» формируется сама.</w:t>
      </w:r>
    </w:p>
    <w:p w14:paraId="391D7FE4" w14:textId="77777777" w:rsidR="00B3321C" w:rsidRPr="006D74F7" w:rsidRDefault="000000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проверка 53.</w:t>
      </w:r>
    </w:p>
    <w:p w14:paraId="3BC02B57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lastRenderedPageBreak/>
        <w:t xml:space="preserve">В5. КПЭ AdTech</w:t>
      </w:r>
    </w:p>
    <w:p w14:paraId="564B81EB" w14:textId="77777777" w:rsidR="00B3321C" w:rsidRPr="006D74F7" w:rsidRDefault="0000000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b/>
          <w:lang w:val="ru-RU"/>
        </w:rPr>
        <w:t>Прогноз года:</w:t>
      </w:r>
      <w:r>
        <w:rPr>
          <w:lang w:val="ru-RU"/>
        </w:rPr>
        <w:t xml:space="preserve"> триггер EBITDA ≥ 92% бюджета; КПЭ «AdTech EBITDA» (вес 49%, мин. / цель / макс. 3,11 / 3,38 / 4,23 млрд руб.) и «Инкрементальная выручка от некоммерческих поставщиков» (вес 21%, 0,80 / 1,00 / 1,20 млрд руб.): значение, % выполнения, оценка.</w:t>
      </w:r>
    </w:p>
    <w:p w14:paraId="29C401FE" w14:textId="77777777" w:rsidR="00B3321C" w:rsidRPr="006D74F7" w:rsidRDefault="0000000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b/>
          <w:lang w:val="ru-RU"/>
        </w:rPr>
        <w:t>План / факт:</w:t>
      </w:r>
      <w:r>
        <w:rPr>
          <w:lang w:val="ru-RU"/>
        </w:rPr>
        <w:t xml:space="preserve"> те же КПЭ за период с выбранного месяца по отчётный.</w:t>
      </w:r>
    </w:p>
    <w:p w14:paraId="5F8D3D25" w14:textId="77777777" w:rsidR="00B3321C" w:rsidRPr="006D74F7" w:rsidRDefault="0000000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b/>
          <w:lang w:val="ru-RU"/>
        </w:rPr>
        <w:t>Расшифровка:</w:t>
      </w:r>
      <w:r>
        <w:rPr>
          <w:lang w:val="ru-RU"/>
        </w:rPr>
        <w:t xml:space="preserve"> выручка сегментов (сценарий 3 — BiP + ADJ, полная выручка; 1 и 2 — по Rev) → минус база E-com → плюс «Другое» и «ФинТех» (сценарий 2) → Gross Revenue для КПЭ → OPEX → EBITDA для КПЭ; цели по утв. BU, помесячные таргеты.</w:t>
      </w:r>
    </w:p>
    <w:p w14:paraId="486FA668" w14:textId="77777777" w:rsidR="00B3321C" w:rsidRPr="006D74F7" w:rsidRDefault="0000000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сценарий выручки выбирается в форме (1 — Rev без ADJ, 2 — с «Другое» и «ФинТех», 3 — полная выручка, по умолчанию; годовые итоги трёх сценариев — рядом); цвет: зелёный — триггер выполнен и КПЭ ≥ цели, жёлтый — между мин. и целью, красный — триггер не выполнен или КПЭ ниже мин.; таргеты и шкалы не редактируются.</w:t>
      </w:r>
    </w:p>
    <w:p w14:paraId="7E4FC82F" w14:textId="77777777" w:rsidR="00B3321C" w:rsidRPr="006D74F7" w:rsidRDefault="0000000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35, 54, 59.</w:t>
      </w:r>
    </w:p>
    <w:p w14:paraId="55BF9C33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>В6. Сегментный P&amp;L</w:t>
      </w:r>
    </w:p>
    <w:p w14:paraId="32D82460" w14:textId="77777777" w:rsidR="00B3321C" w:rsidRPr="006D74F7" w:rsidRDefault="00000000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b/>
          <w:lang w:val="ru-RU"/>
        </w:rPr>
        <w:t>Строки:</w:t>
      </w:r>
      <w:r>
        <w:rPr>
          <w:lang w:val="ru-RU"/>
        </w:rPr>
        <w:t xml:space="preserve"> 8 сегментов (e-com / не e-com × поставщики / не поставщики × база / инкремент) в трёх слоях — BiP, ADJ (итог сплита − BiP, по компонентам — раздел 1), итог; P&amp;L от Gross Revenue до FCF; Incremental, Incremental без e-com, не поставщики, поставщики.</w:t>
      </w:r>
    </w:p>
    <w:p w14:paraId="28F8342B" w14:textId="77777777" w:rsidR="00B3321C" w:rsidRPr="006D74F7" w:rsidRDefault="00000000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b/>
          <w:lang w:val="ru-RU"/>
        </w:rPr>
        <w:t>Столбцы:</w:t>
      </w:r>
      <w:r>
        <w:rPr>
          <w:lang w:val="ru-RU"/>
        </w:rPr>
        <w:t xml:space="preserve"> январь … декабрь, год; признак факт / прогноз.</w:t>
      </w:r>
    </w:p>
    <w:p w14:paraId="54F61F6D" w14:textId="77777777" w:rsidR="00B3321C" w:rsidRPr="006D74F7" w:rsidRDefault="00000000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итог сегментов = Gross Revenue; база E-com — метод из настроек дашборда, как в мастере (сейчас фиксированная, 3 930 млн в год по дням месяца), метод показан в шапке.</w:t>
      </w:r>
    </w:p>
    <w:p w14:paraId="01206F38" w14:textId="77777777" w:rsidR="00B3321C" w:rsidRPr="006D74F7" w:rsidRDefault="00000000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30, 31, 54, 60, 62.</w:t>
      </w:r>
    </w:p>
    <w:p w14:paraId="545769EB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>В7. ФОТ в формате HR</w:t>
      </w:r>
    </w:p>
    <w:p w14:paraId="38874D84" w14:textId="77777777" w:rsidR="00B3321C" w:rsidRPr="006D74F7" w:rsidRDefault="00000000">
      <w:pPr>
        <w:pStyle w:val="ListParagraph"/>
        <w:numPr>
          <w:ilvl w:val="0"/>
          <w:numId w:val="13"/>
        </w:numPr>
        <w:rPr>
          <w:lang w:val="ru-RU"/>
        </w:rPr>
      </w:pPr>
      <w:r>
        <w:rPr>
          <w:b/>
          <w:lang w:val="ru-RU"/>
        </w:rPr>
        <w:t>Строки:</w:t>
      </w:r>
      <w:r>
        <w:rPr>
          <w:lang w:val="ru-RU"/>
        </w:rPr>
        <w:t xml:space="preserve"> OPEX-часть по 4 группам статей (налоги; оплата труда вкл. выплаты по соглашению сторон; STI; резерв отпусков), CAPEX-часть, ФОТ всего, FTE — каждое в факте, бюджете и прогнозе; таблица по 14 функциям (OPEX и CAPEX: факт и бюджет YTD, прогноз и бюджет года, Δ).</w:t>
      </w:r>
    </w:p>
    <w:p w14:paraId="39B58A89" w14:textId="77777777" w:rsidR="00B3321C" w:rsidRPr="006D74F7" w:rsidRDefault="00000000">
      <w:pPr>
        <w:pStyle w:val="ListParagraph"/>
        <w:numPr>
          <w:ilvl w:val="0"/>
          <w:numId w:val="13"/>
        </w:numPr>
        <w:rPr>
          <w:lang w:val="ru-RU"/>
        </w:rPr>
      </w:pPr>
      <w:r>
        <w:rPr>
          <w:b/>
          <w:lang w:val="ru-RU"/>
        </w:rPr>
        <w:t>Сверки:</w:t>
      </w:r>
      <w:r>
        <w:rPr>
          <w:lang w:val="ru-RU"/>
        </w:rPr>
        <w:t xml:space="preserve"> ФОТ в P&amp;L модели против данных HR; факт CAPEX-части по загрузке Capex против HR.</w:t>
      </w:r>
    </w:p>
    <w:p w14:paraId="04906B7C" w14:textId="77777777" w:rsidR="00B3321C" w:rsidRPr="006D74F7" w:rsidRDefault="00000000">
      <w:pPr>
        <w:pStyle w:val="ListParagraph"/>
        <w:numPr>
          <w:ilvl w:val="0"/>
          <w:numId w:val="13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расходы со знаком «+»; FTE за год — среднее по месяцам с данными.</w:t>
      </w:r>
    </w:p>
    <w:p w14:paraId="337832FD" w14:textId="77777777" w:rsidR="00B3321C" w:rsidRPr="006D74F7" w:rsidRDefault="00000000">
      <w:pPr>
        <w:pStyle w:val="ListParagraph"/>
        <w:numPr>
          <w:ilvl w:val="0"/>
          <w:numId w:val="13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50, 56–58.</w:t>
      </w:r>
    </w:p>
    <w:p w14:paraId="7768CC5A" w14:textId="4EEB1CF2" w:rsidR="00B3321C" w:rsidRPr="006D74F7" w:rsidRDefault="00F67D0A" w:rsidP="00F67D0A">
      <w:pPr>
        <w:pStyle w:val="Heading2"/>
        <w:rPr>
          <w:lang w:val="ru-RU"/>
        </w:rPr>
      </w:pPr>
      <w:r>
        <w:rPr>
          <w:lang w:val="ru-RU"/>
        </w:rPr>
        <w:t>4. Внутренние формы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10"/>
        <w:gridCol w:w="2684"/>
        <w:gridCol w:w="3426"/>
        <w:gridCol w:w="2340"/>
      </w:tblGrid>
      <w:tr w:rsidR="00B3321C" w:rsidRPr="006D74F7" w14:paraId="3FA86ED6" w14:textId="77777777">
        <w:trPr>
          <w:tblHeader/>
        </w:trPr>
        <w:tc>
          <w:tcPr>
            <w:tcW w:w="910" w:type="dxa"/>
            <w:shd w:val="clear" w:color="auto" w:fill="F2F2F2"/>
          </w:tcPr>
          <w:p w14:paraId="0A74A03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Шифр</w:t>
            </w:r>
          </w:p>
        </w:tc>
        <w:tc>
          <w:tcPr>
            <w:tcW w:w="2684" w:type="dxa"/>
            <w:shd w:val="clear" w:color="auto" w:fill="F2F2F2"/>
          </w:tcPr>
          <w:p w14:paraId="373434A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Форма</w:t>
            </w:r>
          </w:p>
        </w:tc>
        <w:tc>
          <w:tcPr>
            <w:tcW w:w="3426" w:type="dxa"/>
            <w:shd w:val="clear" w:color="auto" w:fill="F2F2F2"/>
          </w:tcPr>
          <w:p w14:paraId="68D3D09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Зачем</w:t>
            </w:r>
          </w:p>
        </w:tc>
        <w:tc>
          <w:tcPr>
            <w:tcW w:w="2340" w:type="dxa"/>
            <w:shd w:val="clear" w:color="auto" w:fill="F2F2F2"/>
          </w:tcPr>
          <w:p w14:paraId="20F705D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Логика как в листе мастера</w:t>
            </w:r>
          </w:p>
        </w:tc>
      </w:tr>
      <w:tr w:rsidR="00B3321C" w:rsidRPr="006D74F7" w14:paraId="4AB8B95E" w14:textId="77777777">
        <w:tc>
          <w:tcPr>
            <w:tcW w:w="910" w:type="dxa"/>
          </w:tcPr>
          <w:p w14:paraId="3BB0DE2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Н1</w:t>
            </w:r>
          </w:p>
        </w:tc>
        <w:tc>
          <w:tcPr>
            <w:tcW w:w="2684" w:type="dxa"/>
          </w:tcPr>
          <w:p w14:paraId="0B46A8C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P&amp;L AdTech: факт + прогноз vs BU</w:t>
            </w:r>
          </w:p>
        </w:tc>
        <w:tc>
          <w:tcPr>
            <w:tcW w:w="3426" w:type="dxa"/>
          </w:tcPr>
          <w:p w14:paraId="30C4A4E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основной P&amp;L 2026 по статьям и месяцам</w:t>
            </w:r>
          </w:p>
        </w:tc>
        <w:tc>
          <w:tcPr>
            <w:tcW w:w="2340" w:type="dxa"/>
          </w:tcPr>
          <w:p w14:paraId="02F6A23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«10 PL»</w:t>
            </w:r>
          </w:p>
        </w:tc>
      </w:tr>
      <w:tr w:rsidR="00B3321C" w:rsidRPr="006D74F7" w14:paraId="6A9962CF" w14:textId="77777777">
        <w:tc>
          <w:tcPr>
            <w:tcW w:w="910" w:type="dxa"/>
          </w:tcPr>
          <w:p w14:paraId="2BAC324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Н2</w:t>
            </w:r>
          </w:p>
        </w:tc>
        <w:tc>
          <w:tcPr>
            <w:tcW w:w="2684" w:type="dxa"/>
          </w:tcPr>
          <w:p w14:paraId="0810AFB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BU vs факт / прогноз: месяц, YTD, год</w:t>
            </w:r>
          </w:p>
        </w:tc>
        <w:tc>
          <w:tcPr>
            <w:tcW w:w="3426" w:type="dxa"/>
          </w:tcPr>
          <w:p w14:paraId="03310F7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анализ отклонений и комментарии</w:t>
            </w:r>
          </w:p>
        </w:tc>
        <w:tc>
          <w:tcPr>
            <w:tcW w:w="2340" w:type="dxa"/>
          </w:tcPr>
          <w:p w14:paraId="0C2B0CDE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«11 Reports»</w:t>
            </w:r>
          </w:p>
        </w:tc>
      </w:tr>
      <w:tr w:rsidR="00B3321C" w:rsidRPr="006D74F7" w14:paraId="03F31D95" w14:textId="77777777">
        <w:tc>
          <w:tcPr>
            <w:tcW w:w="910" w:type="dxa"/>
          </w:tcPr>
          <w:p w14:paraId="19709EF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Н3</w:t>
            </w:r>
          </w:p>
        </w:tc>
        <w:tc>
          <w:tcPr>
            <w:tcW w:w="2684" w:type="dxa"/>
          </w:tcPr>
          <w:p w14:paraId="108E68D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Предварительный P&amp;L</w:t>
            </w:r>
          </w:p>
        </w:tc>
        <w:tc>
          <w:tcPr>
            <w:tcW w:w="3426" w:type="dxa"/>
          </w:tcPr>
          <w:p w14:paraId="4259633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выручка месяца по Rev до </w:t>
              <w:lastRenderedPageBreak/>
              <w:t>финальной сверки</w:t>
            </w:r>
          </w:p>
        </w:tc>
        <w:tc>
          <w:tcPr>
            <w:tcW w:w="2340" w:type="dxa"/>
          </w:tcPr>
          <w:p w14:paraId="7A3FFDA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«17 PL </w:t>
              <w:lastRenderedPageBreak/>
              <w:t>предварительный»</w:t>
            </w:r>
          </w:p>
        </w:tc>
      </w:tr>
      <w:tr w:rsidR="00B3321C" w:rsidRPr="006D74F7" w14:paraId="204A0EC1" w14:textId="77777777">
        <w:tc>
          <w:tcPr>
            <w:tcW w:w="910" w:type="dxa"/>
          </w:tcPr>
          <w:p w14:paraId="20C280D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Н4</w:t>
            </w:r>
          </w:p>
        </w:tc>
        <w:tc>
          <w:tcPr>
            <w:tcW w:w="2684" w:type="dxa"/>
          </w:tcPr>
          <w:p w14:paraId="60D6B72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Версии прогноза и точность</w:t>
            </w:r>
          </w:p>
        </w:tc>
        <w:tc>
          <w:tcPr>
            <w:tcW w:w="3426" w:type="dxa"/>
          </w:tcPr>
          <w:p w14:paraId="283CA88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история прогнозов, что поменялось за месяц</w:t>
            </w:r>
          </w:p>
        </w:tc>
        <w:tc>
          <w:tcPr>
            <w:tcW w:w="2340" w:type="dxa"/>
          </w:tcPr>
          <w:p w14:paraId="3A1A5C0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«33 Версии прогноза»</w:t>
            </w:r>
          </w:p>
        </w:tc>
      </w:tr>
      <w:tr w:rsidR="00B3321C" w:rsidRPr="006D74F7" w14:paraId="76963C85" w14:textId="77777777">
        <w:tc>
          <w:tcPr>
            <w:tcW w:w="910" w:type="dxa"/>
          </w:tcPr>
          <w:p w14:paraId="5424C62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Н5</w:t>
            </w:r>
          </w:p>
        </w:tc>
        <w:tc>
          <w:tcPr>
            <w:tcW w:w="2684" w:type="dxa"/>
          </w:tcPr>
          <w:p w14:paraId="21D276F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Выручка и инкремент по контрагентам</w:t>
            </w:r>
          </w:p>
        </w:tc>
        <w:tc>
          <w:tcPr>
            <w:tcW w:w="3426" w:type="dxa"/>
          </w:tcPr>
          <w:p w14:paraId="222A054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кто даёт базу и инкремент, ушедшие и новые КА</w:t>
            </w:r>
          </w:p>
        </w:tc>
        <w:tc>
          <w:tcPr>
            <w:tcW w:w="2340" w:type="dxa"/>
          </w:tcPr>
          <w:p w14:paraId="4118FC5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«31 Инкремент»</w:t>
            </w:r>
          </w:p>
        </w:tc>
      </w:tr>
      <w:tr w:rsidR="00B3321C" w:rsidRPr="006D74F7" w14:paraId="13EBE692" w14:textId="77777777">
        <w:tc>
          <w:tcPr>
            <w:tcW w:w="910" w:type="dxa"/>
          </w:tcPr>
          <w:p w14:paraId="7C9CB81E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Н6</w:t>
            </w:r>
          </w:p>
        </w:tc>
        <w:tc>
          <w:tcPr>
            <w:tcW w:w="2684" w:type="dxa"/>
          </w:tcPr>
          <w:p w14:paraId="2350563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Бридж корп PL → P&amp;L модели</w:t>
            </w:r>
          </w:p>
        </w:tc>
        <w:tc>
          <w:tcPr>
            <w:tcW w:w="3426" w:type="dxa"/>
          </w:tcPr>
          <w:p w14:paraId="5C07D3BE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сверка с корпоративной отчётностью</w:t>
            </w:r>
          </w:p>
        </w:tc>
        <w:tc>
          <w:tcPr>
            <w:tcW w:w="2340" w:type="dxa"/>
          </w:tcPr>
          <w:p w14:paraId="33530B7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«25 Бридж корп PL»</w:t>
            </w:r>
          </w:p>
        </w:tc>
      </w:tr>
    </w:tbl>
    <w:p w14:paraId="5BF918B3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 xml:space="preserve">Н1. P&amp;L AdTech</w:t>
      </w:r>
    </w:p>
    <w:p w14:paraId="7E356490" w14:textId="77777777" w:rsidR="00B3321C" w:rsidRPr="006D74F7" w:rsidRDefault="00000000"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b/>
          <w:lang w:val="ru-RU"/>
        </w:rPr>
        <w:t>Строки:</w:t>
      </w:r>
      <w:r>
        <w:rPr>
          <w:lang w:val="ru-RU"/>
        </w:rPr>
        <w:t xml:space="preserve"> выручка по 11 проектам, «М+ и сверка со сплитом», Gross Revenue (= итог сплита), Direct cost (РА, блогеры), Gross Margin, PEX (7 статей), Other PEX (9), Marketing (8), IT, Other OPEX (8), OPEX, EBITDA, Capex (6 проектов), FCF; свёртка до блоков и разворот до статьи.</w:t>
      </w:r>
    </w:p>
    <w:p w14:paraId="615FEAD6" w14:textId="77777777" w:rsidR="00B3321C" w:rsidRPr="006D74F7" w:rsidRDefault="00000000"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b/>
          <w:lang w:val="ru-RU"/>
        </w:rPr>
        <w:t>Столбцы:</w:t>
      </w:r>
      <w:r>
        <w:rPr>
          <w:lang w:val="ru-RU"/>
        </w:rPr>
        <w:t xml:space="preserve"> 12 месяцев с признаком ACT / ПРЕД / ПРЕД Rev / FC; итоги ACT + FC, ACT, FC, BU, Δ, Δ %; бюджет по месяцам; Δ по месяцам.</w:t>
      </w:r>
    </w:p>
    <w:p w14:paraId="37C0FD9E" w14:textId="77777777" w:rsidR="00B3321C" w:rsidRPr="006D74F7" w:rsidRDefault="00000000"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1–18, 38, 59.</w:t>
      </w:r>
    </w:p>
    <w:p w14:paraId="01CE6321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 xml:space="preserve">Н2. BU vs факт / прогноз</w:t>
      </w:r>
    </w:p>
    <w:p w14:paraId="65BD9C76" w14:textId="77777777" w:rsidR="00B3321C" w:rsidRPr="006D74F7" w:rsidRDefault="00000000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b/>
          <w:lang w:val="ru-RU"/>
        </w:rPr>
        <w:t>Строки:</w:t>
      </w:r>
      <w:r>
        <w:rPr>
          <w:lang w:val="ru-RU"/>
        </w:rPr>
        <w:t xml:space="preserve"> как в Н1.</w:t>
      </w:r>
    </w:p>
    <w:p w14:paraId="362852E8" w14:textId="77777777" w:rsidR="00B3321C" w:rsidRPr="006D74F7" w:rsidRDefault="00000000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b/>
          <w:lang w:val="ru-RU"/>
        </w:rPr>
        <w:t>Блоки:</w:t>
      </w:r>
      <w:r>
        <w:rPr>
          <w:lang w:val="ru-RU"/>
        </w:rPr>
        <w:t xml:space="preserve"> месяц (BU, факт, Δ, %, комментарий), YTD (BU, факт, Δ, %), год (BU, факт + прогноз, Δ, %).</w:t>
      </w:r>
    </w:p>
    <w:p w14:paraId="4401584F" w14:textId="77777777" w:rsidR="00B3321C" w:rsidRPr="006D74F7" w:rsidRDefault="00000000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отчётный месяц выбирается; комментарий к строке вводится в дашборде и переходит в В3 и В4; фильтр «отклонение больше N млн или N %».</w:t>
      </w:r>
    </w:p>
    <w:p w14:paraId="02A5BA3A" w14:textId="77777777" w:rsidR="00B3321C" w:rsidRPr="006D74F7" w:rsidRDefault="00000000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проверка 18.</w:t>
      </w:r>
    </w:p>
    <w:p w14:paraId="2AE5E949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>Н3. Предварительный P&amp;L</w:t>
      </w:r>
    </w:p>
    <w:p w14:paraId="5133616C" w14:textId="77777777" w:rsidR="00B3321C" w:rsidRPr="006D74F7" w:rsidRDefault="00000000"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b/>
          <w:lang w:val="ru-RU"/>
        </w:rPr>
        <w:t>Когда:</w:t>
      </w:r>
      <w:r>
        <w:rPr>
          <w:lang w:val="ru-RU"/>
        </w:rPr>
        <w:t xml:space="preserve"> в Rev есть выручка месяца после закрытого; без неё месяц идёт как в Н1 (прогноз).</w:t>
      </w:r>
    </w:p>
    <w:p w14:paraId="3B2D5D27" w14:textId="77777777" w:rsidR="00B3321C" w:rsidRPr="006D74F7" w:rsidRDefault="00000000"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b/>
          <w:lang w:val="ru-RU"/>
        </w:rPr>
        <w:t>Состав:</w:t>
      </w:r>
      <w:r>
        <w:rPr>
          <w:lang w:val="ru-RU"/>
        </w:rPr>
        <w:t xml:space="preserve"> по месяцам — источник выручки (P&amp;L факт / Rev предв. / прогноз), выручка по проектам и строка «М+ и сверка со сплитом» (в предв. месяце — доля Rev, как у направлений), P&amp;L до FCF; итоги: предв. месяц, YTD (факт + предв.), YTG, год; Δ к Н1 по Gross Revenue и EBITDA; справка «выручка по Rev против P&amp;L» за все месяцы.</w:t>
      </w:r>
    </w:p>
    <w:p w14:paraId="565B70BE" w14:textId="77777777" w:rsidR="00B3321C" w:rsidRPr="006D74F7" w:rsidRDefault="00000000">
      <w:pPr>
        <w:pStyle w:val="ListParagraph"/>
        <w:numPr>
          <w:ilvl w:val="0"/>
          <w:numId w:val="16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форма помечена «ПРЕДВАРИТЕЛЬНО» и не подменяет Н1.</w:t>
      </w:r>
    </w:p>
    <w:p w14:paraId="0D00FF1F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>Н4. Версии прогноза</w:t>
      </w:r>
    </w:p>
    <w:p w14:paraId="7A47F06C" w14:textId="77777777" w:rsidR="00B3321C" w:rsidRPr="006D74F7" w:rsidRDefault="00000000"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b/>
          <w:lang w:val="ru-RU"/>
        </w:rPr>
        <w:t>Строки версии:</w:t>
      </w:r>
      <w:r>
        <w:rPr>
          <w:lang w:val="ru-RU"/>
        </w:rPr>
        <w:t xml:space="preserve"> выручка по проектам, строки P&amp;L от Gross Revenue до FCF, EBITDA для КПЭ, некоммерческие поставщики, 8 сегментов — год и 12 месяцев.</w:t>
      </w:r>
    </w:p>
    <w:p w14:paraId="34DF46DC" w14:textId="77777777" w:rsidR="00B3321C" w:rsidRPr="006D74F7" w:rsidRDefault="00000000"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b/>
          <w:lang w:val="ru-RU"/>
        </w:rPr>
        <w:t>Виды:</w:t>
      </w:r>
      <w:r>
        <w:rPr>
          <w:lang w:val="ru-RU"/>
        </w:rPr>
        <w:t xml:space="preserve"> изменение прогноза года (текущая против предыдущей версии, Δ по строкам); динамика прогноза года по версиям (линия); точность 1 − WAPE — все статьи, доходы, сегменты.</w:t>
      </w:r>
    </w:p>
    <w:p w14:paraId="74AE47DA" w14:textId="77777777" w:rsidR="00B3321C" w:rsidRPr="006D74F7" w:rsidRDefault="00000000"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версия сохраняется в дашборде кнопкой после закрытия месяца (сейчас — копирование A8:O38 значениями); сохранённая версия не редактируется.</w:t>
      </w:r>
    </w:p>
    <w:p w14:paraId="5D075F8B" w14:textId="77777777" w:rsidR="00B3321C" w:rsidRPr="006D74F7" w:rsidRDefault="00000000">
      <w:pPr>
        <w:pStyle w:val="ListParagraph"/>
        <w:numPr>
          <w:ilvl w:val="0"/>
          <w:numId w:val="17"/>
        </w:numPr>
        <w:rPr>
          <w:lang w:val="ru-RU"/>
        </w:rPr>
      </w:pPr>
      <w:r>
        <w:rPr>
          <w:b/>
          <w:lang w:val="ru-RU"/>
        </w:rPr>
        <w:lastRenderedPageBreak/>
        <w:t>Контроль:</w:t>
      </w:r>
      <w:r>
        <w:rPr>
          <w:lang w:val="ru-RU"/>
        </w:rPr>
        <w:t xml:space="preserve"> проверка 26.</w:t>
      </w:r>
    </w:p>
    <w:p w14:paraId="7EE9402B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>Н5. Контрагенты</w:t>
      </w:r>
    </w:p>
    <w:p w14:paraId="554FA84E" w14:textId="77777777" w:rsidR="00B3321C" w:rsidRPr="006D74F7" w:rsidRDefault="00000000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b/>
          <w:lang w:val="ru-RU"/>
        </w:rPr>
        <w:t>Строка:</w:t>
      </w:r>
      <w:r>
        <w:rPr>
          <w:lang w:val="ru-RU"/>
        </w:rPr>
        <w:t xml:space="preserve"> контрагент (признак поставщика, имя по КИС, сегмент Level 3), около 2 000 строк.</w:t>
      </w:r>
    </w:p>
    <w:p w14:paraId="6BF8ADBF" w14:textId="77777777" w:rsidR="00B3321C" w:rsidRPr="006D74F7" w:rsidRDefault="00000000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b/>
          <w:lang w:val="ru-RU"/>
        </w:rPr>
        <w:t>Столбцы:</w:t>
      </w:r>
      <w:r>
        <w:rPr>
          <w:lang w:val="ru-RU"/>
        </w:rPr>
        <w:t xml:space="preserve"> выручка 2025 (все РН и AdTech), база 2026, не поставщики, новые поставщики, дельты, инкремент (факт YTD и прогноз года), выручка 2026 по месяцам, признаки (последний месяц с выручкой, активных месяцев, ушёл, разовый, новый КА).</w:t>
      </w:r>
    </w:p>
    <w:p w14:paraId="3E2E6A6E" w14:textId="77777777" w:rsidR="00B3321C" w:rsidRPr="006D74F7" w:rsidRDefault="00000000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b/>
          <w:lang w:val="ru-RU"/>
        </w:rPr>
        <w:t>Правила:</w:t>
      </w:r>
      <w:r>
        <w:rPr>
          <w:lang w:val="ru-RU"/>
        </w:rPr>
        <w:t xml:space="preserve"> поиск по контрагенту, фильтры по сегменту и признакам, сортировка по инкременту; сводка по сегментам сверху; переход сюда из сегмента в В6 и В3.</w:t>
      </w:r>
    </w:p>
    <w:p w14:paraId="15B5C2F9" w14:textId="77777777" w:rsidR="00B3321C" w:rsidRPr="006D74F7" w:rsidRDefault="00000000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проверка 48.</w:t>
      </w:r>
    </w:p>
    <w:p w14:paraId="79058918" w14:textId="77777777" w:rsidR="00B3321C" w:rsidRPr="006D74F7" w:rsidRDefault="00000000">
      <w:pPr>
        <w:pStyle w:val="Heading3"/>
        <w:rPr>
          <w:lang w:val="ru-RU"/>
        </w:rPr>
      </w:pPr>
      <w:r>
        <w:rPr>
          <w:lang w:val="ru-RU"/>
        </w:rPr>
        <w:t xml:space="preserve">Н6. Бридж корп PL</w:t>
      </w:r>
    </w:p>
    <w:p w14:paraId="6469583A" w14:textId="77777777" w:rsidR="00B3321C" w:rsidRPr="006D74F7" w:rsidRDefault="00000000">
      <w:pPr>
        <w:pStyle w:val="ListParagraph"/>
        <w:numPr>
          <w:ilvl w:val="0"/>
          <w:numId w:val="19"/>
        </w:numPr>
        <w:rPr>
          <w:lang w:val="ru-RU"/>
        </w:rPr>
      </w:pPr>
      <w:r>
        <w:rPr>
          <w:b/>
          <w:lang w:val="ru-RU"/>
        </w:rPr>
        <w:t>По месяцам:</w:t>
      </w:r>
      <w:r>
        <w:rPr>
          <w:lang w:val="ru-RU"/>
        </w:rPr>
        <w:t xml:space="preserve"> корп PL → исключено из модели → расходы, сопоставленные со статьями → ручные корректировки → расходы модели → разница (должна быть 0); корректировка ФОТ до данных HR — отдельной строкой. В дашборде — водопад за выбранный месяц.</w:t>
      </w:r>
    </w:p>
    <w:p w14:paraId="3B0A941F" w14:textId="77777777" w:rsidR="00B3321C" w:rsidRPr="006D74F7" w:rsidRDefault="00000000">
      <w:pPr>
        <w:pStyle w:val="ListParagraph"/>
        <w:numPr>
          <w:ilvl w:val="0"/>
          <w:numId w:val="19"/>
        </w:numPr>
        <w:rPr>
          <w:lang w:val="ru-RU"/>
        </w:rPr>
      </w:pPr>
      <w:r>
        <w:rPr>
          <w:b/>
          <w:lang w:val="ru-RU"/>
        </w:rPr>
        <w:t xml:space="preserve">Выручка:</w:t>
      </w:r>
      <w:r>
        <w:rPr>
          <w:lang w:val="ru-RU"/>
        </w:rPr>
        <w:t xml:space="preserve"> корп PL (БиП + 1С) → сделки на РН других направлений → время отражения → выручка модели (Gross Revenue); доля сделок вне РН AdTech в разнице — за год.</w:t>
      </w:r>
    </w:p>
    <w:p w14:paraId="386A8250" w14:textId="77777777" w:rsidR="00B3321C" w:rsidRPr="006D74F7" w:rsidRDefault="00000000">
      <w:pPr>
        <w:pStyle w:val="ListParagraph"/>
        <w:numPr>
          <w:ilvl w:val="0"/>
          <w:numId w:val="19"/>
        </w:numPr>
        <w:rPr>
          <w:lang w:val="ru-RU"/>
        </w:rPr>
      </w:pPr>
      <w:r>
        <w:rPr>
          <w:b/>
          <w:lang w:val="ru-RU"/>
        </w:rPr>
        <w:t>Расшифровки:</w:t>
      </w:r>
      <w:r>
        <w:rPr>
          <w:lang w:val="ru-RU"/>
        </w:rPr>
        <w:t xml:space="preserve"> корп PL по разделам YTD (в модели / исключено); постатейная сверка (P&amp;L модели, корп PL, Δ; то же с предварительным месяцем).</w:t>
      </w:r>
    </w:p>
    <w:p w14:paraId="6915F759" w14:textId="77777777" w:rsidR="00B3321C" w:rsidRPr="006D74F7" w:rsidRDefault="00000000">
      <w:pPr>
        <w:pStyle w:val="ListParagraph"/>
        <w:numPr>
          <w:ilvl w:val="0"/>
          <w:numId w:val="19"/>
        </w:numPr>
        <w:rPr>
          <w:lang w:val="ru-RU"/>
        </w:rPr>
      </w:pPr>
      <w:r>
        <w:rPr>
          <w:b/>
          <w:lang w:val="ru-RU"/>
        </w:rPr>
        <w:t>Контроль:</w:t>
      </w:r>
      <w:r>
        <w:rPr>
          <w:lang w:val="ru-RU"/>
        </w:rPr>
        <w:t xml:space="preserve"> проверки 40–42.</w:t>
      </w:r>
    </w:p>
    <w:p w14:paraId="0ABF0BB2" w14:textId="3765C253" w:rsidR="00B3321C" w:rsidRPr="006D74F7" w:rsidRDefault="00F67D0A">
      <w:pPr>
        <w:pStyle w:val="Heading2"/>
        <w:rPr>
          <w:lang w:val="ru-RU"/>
        </w:rPr>
      </w:pPr>
      <w:r>
        <w:rPr>
          <w:lang w:val="ru-RU"/>
        </w:rPr>
        <w:t>5. Контроль качества данных</w:t>
      </w:r>
    </w:p>
    <w:p w14:paraId="5E305087" w14:textId="77777777" w:rsidR="00B3321C" w:rsidRPr="006D74F7" w:rsidRDefault="00000000">
      <w:pPr>
        <w:rPr>
          <w:lang w:val="ru-RU"/>
        </w:rPr>
      </w:pPr>
      <w:r>
        <w:rPr>
          <w:lang w:val="ru-RU"/>
        </w:rPr>
        <w:t xml:space="preserve">Дашборд сам выполняет 62 проверки по образцу листа «16 Проверки» мастера на своих данных и сверяет итоги с мастером. Статус «ПРОВЕРИТЬ» или расхождение с мастером блокирует выгрузку внешних форм, к которым они относятся; «ИНФО» и «СПРАВОЧНО» не блокируют.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73"/>
        <w:gridCol w:w="3533"/>
        <w:gridCol w:w="2154"/>
      </w:tblGrid>
      <w:tr w:rsidR="00B3321C" w:rsidRPr="006D74F7" w14:paraId="46156A22" w14:textId="77777777">
        <w:trPr>
          <w:tblHeader/>
        </w:trPr>
        <w:tc>
          <w:tcPr>
            <w:tcW w:w="3673" w:type="dxa"/>
            <w:shd w:val="clear" w:color="auto" w:fill="F2F2F2"/>
          </w:tcPr>
          <w:p w14:paraId="7E8E32F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Группа</w:t>
            </w:r>
          </w:p>
        </w:tc>
        <w:tc>
          <w:tcPr>
            <w:tcW w:w="3533" w:type="dxa"/>
            <w:shd w:val="clear" w:color="auto" w:fill="F2F2F2"/>
          </w:tcPr>
          <w:p w14:paraId="30462B76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Номера проверок</w:t>
            </w:r>
          </w:p>
        </w:tc>
        <w:tc>
          <w:tcPr>
            <w:tcW w:w="2154" w:type="dxa"/>
            <w:shd w:val="clear" w:color="auto" w:fill="F2F2F2"/>
          </w:tcPr>
          <w:p w14:paraId="0EFE1FC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Блокирует</w:t>
            </w:r>
          </w:p>
        </w:tc>
      </w:tr>
      <w:tr w:rsidR="00B3321C" w:rsidRPr="006D74F7" w14:paraId="5B7DEF7D" w14:textId="77777777">
        <w:tc>
          <w:tcPr>
            <w:tcW w:w="3673" w:type="dxa"/>
          </w:tcPr>
          <w:p w14:paraId="3E95829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Арифметика P&amp;L и ошибки формул</w:t>
            </w:r>
          </w:p>
        </w:tc>
        <w:tc>
          <w:tcPr>
            <w:tcW w:w="3533" w:type="dxa"/>
          </w:tcPr>
          <w:p w14:paraId="08BF34A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1–18, 38</w:t>
            </w:r>
          </w:p>
        </w:tc>
        <w:tc>
          <w:tcPr>
            <w:tcW w:w="2154" w:type="dxa"/>
          </w:tcPr>
          <w:p w14:paraId="2A535F5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все формы</w:t>
            </w:r>
          </w:p>
        </w:tc>
      </w:tr>
      <w:tr w:rsidR="00B3321C" w:rsidRPr="006D74F7" w14:paraId="584F85A9" w14:textId="77777777">
        <w:tc>
          <w:tcPr>
            <w:tcW w:w="3673" w:type="dxa"/>
          </w:tcPr>
          <w:p w14:paraId="0959688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Журнал факта и загрузки</w:t>
            </w:r>
          </w:p>
        </w:tc>
        <w:tc>
          <w:tcPr>
            <w:tcW w:w="3533" w:type="dxa"/>
          </w:tcPr>
          <w:p w14:paraId="460CB06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20, 21, 24, 27, 40–42, 45–47, 49, 51</w:t>
            </w:r>
          </w:p>
        </w:tc>
        <w:tc>
          <w:tcPr>
            <w:tcW w:w="2154" w:type="dxa"/>
          </w:tcPr>
          <w:p w14:paraId="6FD84EA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все формы</w:t>
            </w:r>
          </w:p>
        </w:tc>
      </w:tr>
      <w:tr w:rsidR="00B3321C" w:rsidRPr="006D74F7" w14:paraId="41B02E6C" w14:textId="77777777">
        <w:tc>
          <w:tcPr>
            <w:tcW w:w="3673" w:type="dxa"/>
          </w:tcPr>
          <w:p w14:paraId="7DC7886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Бюджет и версии</w:t>
            </w:r>
          </w:p>
        </w:tc>
        <w:tc>
          <w:tcPr>
            <w:tcW w:w="3533" w:type="dxa"/>
          </w:tcPr>
          <w:p w14:paraId="6AC983E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26, 43</w:t>
            </w:r>
          </w:p>
        </w:tc>
        <w:tc>
          <w:tcPr>
            <w:tcW w:w="2154" w:type="dxa"/>
          </w:tcPr>
          <w:p w14:paraId="4FD5371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формы с BU, Н4</w:t>
            </w:r>
          </w:p>
        </w:tc>
      </w:tr>
      <w:tr w:rsidR="00B3321C" w:rsidRPr="006D74F7" w14:paraId="5C36C13D" w14:textId="77777777">
        <w:tc>
          <w:tcPr>
            <w:tcW w:w="3673" w:type="dxa"/>
          </w:tcPr>
          <w:p w14:paraId="1EF1CBB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Сегменты и контрагенты</w:t>
            </w:r>
          </w:p>
        </w:tc>
        <w:tc>
          <w:tcPr>
            <w:tcW w:w="3533" w:type="dxa"/>
          </w:tcPr>
          <w:p w14:paraId="3D21D7B8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30, 31, 48, 54 (база E-com)</w:t>
            </w:r>
          </w:p>
        </w:tc>
        <w:tc>
          <w:tcPr>
            <w:tcW w:w="2154" w:type="dxa"/>
          </w:tcPr>
          <w:p w14:paraId="565D8150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В1, В3–В6, Н5</w:t>
            </w:r>
          </w:p>
        </w:tc>
      </w:tr>
      <w:tr w:rsidR="00B3321C" w:rsidRPr="006D74F7" w14:paraId="1F94DEF9" w14:textId="77777777">
        <w:tc>
          <w:tcPr>
            <w:tcW w:w="3673" w:type="dxa"/>
          </w:tcPr>
          <w:p w14:paraId="3BA01F9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Слайды</w:t>
            </w:r>
          </w:p>
        </w:tc>
        <w:tc>
          <w:tcPr>
            <w:tcW w:w="3533" w:type="dxa"/>
          </w:tcPr>
          <w:p w14:paraId="08E7F8C9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33, 34, 53</w:t>
            </w:r>
          </w:p>
        </w:tc>
        <w:tc>
          <w:tcPr>
            <w:tcW w:w="2154" w:type="dxa"/>
          </w:tcPr>
          <w:p w14:paraId="463FFB3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В3, В4</w:t>
            </w:r>
          </w:p>
        </w:tc>
      </w:tr>
      <w:tr w:rsidR="00B3321C" w:rsidRPr="006D74F7" w14:paraId="092398B8" w14:textId="77777777">
        <w:tc>
          <w:tcPr>
            <w:tcW w:w="3673" w:type="dxa"/>
          </w:tcPr>
          <w:p w14:paraId="2D3AAB3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КПЭ</w:t>
            </w:r>
          </w:p>
        </w:tc>
        <w:tc>
          <w:tcPr>
            <w:tcW w:w="3533" w:type="dxa"/>
          </w:tcPr>
          <w:p w14:paraId="3EC6E54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35, 54 («Другое» + «ФинТех»)</w:t>
            </w:r>
          </w:p>
        </w:tc>
        <w:tc>
          <w:tcPr>
            <w:tcW w:w="2154" w:type="dxa"/>
          </w:tcPr>
          <w:p w14:paraId="6F5774AA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В4, В5</w:t>
            </w:r>
          </w:p>
        </w:tc>
      </w:tr>
      <w:tr w:rsidR="00B3321C" w:rsidRPr="006D74F7" w14:paraId="6807AAE8" w14:textId="77777777">
        <w:tc>
          <w:tcPr>
            <w:tcW w:w="3673" w:type="dxa"/>
          </w:tcPr>
          <w:p w14:paraId="35A6812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Свод для консолидации</w:t>
            </w:r>
          </w:p>
        </w:tc>
        <w:tc>
          <w:tcPr>
            <w:tcW w:w="3533" w:type="dxa"/>
          </w:tcPr>
          <w:p w14:paraId="4FB61C8C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36, 52</w:t>
            </w:r>
          </w:p>
        </w:tc>
        <w:tc>
          <w:tcPr>
            <w:tcW w:w="2154" w:type="dxa"/>
          </w:tcPr>
          <w:p w14:paraId="1871FD1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В1</w:t>
            </w:r>
          </w:p>
        </w:tc>
      </w:tr>
      <w:tr w:rsidR="00B3321C" w:rsidRPr="006D74F7" w14:paraId="10E78337" w14:textId="77777777">
        <w:tc>
          <w:tcPr>
            <w:tcW w:w="3673" w:type="dxa"/>
          </w:tcPr>
          <w:p w14:paraId="093465A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E-com</w:t>
            </w:r>
          </w:p>
        </w:tc>
        <w:tc>
          <w:tcPr>
            <w:tcW w:w="3533" w:type="dxa"/>
          </w:tcPr>
          <w:p w14:paraId="3A2D0D5D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37, 39</w:t>
            </w:r>
          </w:p>
        </w:tc>
        <w:tc>
          <w:tcPr>
            <w:tcW w:w="2154" w:type="dxa"/>
          </w:tcPr>
          <w:p w14:paraId="6D66841F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В2</w:t>
            </w:r>
          </w:p>
        </w:tc>
      </w:tr>
      <w:tr w:rsidR="00B3321C" w:rsidRPr="006D74F7" w14:paraId="7DED9D54" w14:textId="77777777">
        <w:tc>
          <w:tcPr>
            <w:tcW w:w="3673" w:type="dxa"/>
          </w:tcPr>
          <w:p w14:paraId="1CA1825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ФОТ и файл HR</w:t>
            </w:r>
          </w:p>
        </w:tc>
        <w:tc>
          <w:tcPr>
            <w:tcW w:w="3533" w:type="dxa"/>
          </w:tcPr>
          <w:p w14:paraId="7B110CC7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32, 50, 56–58</w:t>
            </w:r>
          </w:p>
        </w:tc>
        <w:tc>
          <w:tcPr>
            <w:tcW w:w="2154" w:type="dxa"/>
          </w:tcPr>
          <w:p w14:paraId="582426B4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В7, Н1</w:t>
            </w:r>
          </w:p>
        </w:tc>
      </w:tr>
      <w:tr w:rsidR="00B3321C" w:rsidRPr="006D74F7" w14:paraId="7F67EDAD" w14:textId="77777777">
        <w:tc>
          <w:tcPr>
            <w:tcW w:w="3673" w:type="dxa"/>
          </w:tcPr>
          <w:p w14:paraId="1FB9ACD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Полная выручка и сплит</w:t>
            </w:r>
          </w:p>
        </w:tc>
        <w:tc>
          <w:tcPr>
            <w:tcW w:w="3533" w:type="dxa"/>
          </w:tcPr>
          <w:p w14:paraId="312830E3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59–62</w:t>
            </w:r>
          </w:p>
        </w:tc>
        <w:tc>
          <w:tcPr>
            <w:tcW w:w="2154" w:type="dxa"/>
          </w:tcPr>
          <w:p w14:paraId="6DE82F35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Н1, В1, В3, В5, В6</w:t>
            </w:r>
          </w:p>
        </w:tc>
      </w:tr>
      <w:tr w:rsidR="00B3321C" w:rsidRPr="006D74F7" w14:paraId="3880007D" w14:textId="77777777">
        <w:tc>
          <w:tcPr>
            <w:tcW w:w="3673" w:type="dxa"/>
          </w:tcPr>
          <w:p w14:paraId="4C21E97B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Справочные</w:t>
            </w:r>
          </w:p>
        </w:tc>
        <w:tc>
          <w:tcPr>
            <w:tcW w:w="3533" w:type="dxa"/>
          </w:tcPr>
          <w:p w14:paraId="7DABECE2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19, 22, 23, 25, 28, 44, 55</w:t>
            </w:r>
          </w:p>
        </w:tc>
        <w:tc>
          <w:tcPr>
            <w:tcW w:w="2154" w:type="dxa"/>
          </w:tcPr>
          <w:p w14:paraId="39024D81" w14:textId="77777777" w:rsidR="00B3321C" w:rsidRPr="006D74F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не блокируют</w:t>
            </w:r>
          </w:p>
        </w:tc>
      </w:tr>
    </w:tbl>
    <w:p w14:paraId="5115F591" w14:textId="77777777" w:rsidR="00B3321C" w:rsidRPr="006D74F7" w:rsidRDefault="00000000">
      <w:pPr>
        <w:rPr>
          <w:lang w:val="ru-RU"/>
        </w:rPr>
      </w:pPr>
      <w:r>
        <w:rPr>
          <w:b/>
          <w:lang w:val="ru-RU"/>
        </w:rPr>
        <w:t>Требования:</w:t>
      </w:r>
    </w:p>
    <w:p w14:paraId="527A8EEC" w14:textId="77777777" w:rsidR="00B3321C" w:rsidRPr="006D74F7" w:rsidRDefault="00000000"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lastRenderedPageBreak/>
        <w:t>панель «Статус данных»: все проверки (номер, проверка, ожидание, отклонение, статус) с фильтром по статусу и итогом «все OK / N замечаний»;</w:t>
      </w:r>
    </w:p>
    <w:p w14:paraId="42C9C601" w14:textId="77777777" w:rsidR="00B3321C" w:rsidRPr="006D74F7" w:rsidRDefault="00000000"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на каждой форме — индикатор: зелёный, если все её проверки OK, красный со списком замечаний — если нет;</w:t>
      </w:r>
    </w:p>
    <w:p w14:paraId="51BDFF23" w14:textId="77777777" w:rsidR="00B3321C" w:rsidRPr="006D74F7" w:rsidRDefault="00000000"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t>при красном статусе выгрузка внешней формы недоступна; обход — только у руководителя FP&amp;A с обязательным комментарием, комментарий хранится в архиве отправки;</w:t>
      </w:r>
    </w:p>
    <w:p w14:paraId="00F1B557" w14:textId="77777777" w:rsidR="00B3321C" w:rsidRPr="006D74F7" w:rsidRDefault="00000000"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сверка с мастером: итоги форм (Gross Revenue, OPEX, EBITDA, Capex, FCF) и сегментов равны мастеру за тот же закрытый месяц с допуском 0,1 млн; при расхождении — разбор по статьям и месяцам; также все поля и ключи найдены во входных файлах, закрытый месяц снимка не старше отчётного.</w:t>
      </w:r>
    </w:p>
    <w:sectPr w:rsidR="00B3321C" w:rsidRPr="006D74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D14100"/>
    <w:multiLevelType w:val="hybridMultilevel"/>
    <w:tmpl w:val="B080CF06"/>
    <w:lvl w:ilvl="0" w:tplc="D3F4C678">
      <w:start w:val="1"/>
      <w:numFmt w:val="decimal"/>
      <w:lvlText w:val="%1."/>
      <w:lvlJc w:val="left"/>
      <w:pPr>
        <w:ind w:left="720" w:hanging="360"/>
      </w:pPr>
    </w:lvl>
    <w:lvl w:ilvl="1" w:tplc="A70CFF18">
      <w:start w:val="1"/>
      <w:numFmt w:val="lowerLetter"/>
      <w:lvlText w:val="%2."/>
      <w:lvlJc w:val="left"/>
      <w:pPr>
        <w:ind w:left="1440" w:hanging="360"/>
      </w:pPr>
    </w:lvl>
    <w:lvl w:ilvl="2" w:tplc="F0FA3928">
      <w:start w:val="1"/>
      <w:numFmt w:val="lowerRoman"/>
      <w:lvlText w:val="%3."/>
      <w:lvlJc w:val="left"/>
      <w:pPr>
        <w:ind w:left="2160" w:hanging="360"/>
      </w:pPr>
    </w:lvl>
    <w:lvl w:ilvl="3" w:tplc="224AB93C">
      <w:start w:val="1"/>
      <w:numFmt w:val="decimal"/>
      <w:lvlText w:val="%4."/>
      <w:lvlJc w:val="left"/>
      <w:pPr>
        <w:ind w:left="2880" w:hanging="360"/>
      </w:pPr>
    </w:lvl>
    <w:lvl w:ilvl="4" w:tplc="A50EB026">
      <w:start w:val="1"/>
      <w:numFmt w:val="lowerLetter"/>
      <w:lvlText w:val="%5."/>
      <w:lvlJc w:val="left"/>
      <w:pPr>
        <w:ind w:left="3600" w:hanging="360"/>
      </w:pPr>
    </w:lvl>
    <w:lvl w:ilvl="5" w:tplc="3274D282">
      <w:start w:val="1"/>
      <w:numFmt w:val="lowerRoman"/>
      <w:lvlText w:val="%6."/>
      <w:lvlJc w:val="left"/>
      <w:pPr>
        <w:ind w:left="4320" w:hanging="360"/>
      </w:pPr>
    </w:lvl>
    <w:lvl w:ilvl="6" w:tplc="4510FDFC">
      <w:start w:val="1"/>
      <w:numFmt w:val="decimal"/>
      <w:lvlText w:val="%7."/>
      <w:lvlJc w:val="left"/>
      <w:pPr>
        <w:ind w:left="5040" w:hanging="360"/>
      </w:pPr>
    </w:lvl>
    <w:lvl w:ilvl="7" w:tplc="5D085E9C">
      <w:start w:val="1"/>
      <w:numFmt w:val="lowerLetter"/>
      <w:lvlText w:val="%8."/>
      <w:lvlJc w:val="left"/>
      <w:pPr>
        <w:ind w:left="5760" w:hanging="360"/>
      </w:pPr>
    </w:lvl>
    <w:lvl w:ilvl="8" w:tplc="DAEE70B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DF027E2"/>
    <w:multiLevelType w:val="hybridMultilevel"/>
    <w:tmpl w:val="A9C4561C"/>
    <w:lvl w:ilvl="0" w:tplc="E9DC2CE4">
      <w:start w:val="1"/>
      <w:numFmt w:val="bullet"/>
      <w:lvlText w:val="•"/>
      <w:lvlJc w:val="left"/>
      <w:pPr>
        <w:ind w:left="720" w:hanging="360"/>
      </w:pPr>
    </w:lvl>
    <w:lvl w:ilvl="1" w:tplc="A07E8238">
      <w:start w:val="1"/>
      <w:numFmt w:val="bullet"/>
      <w:lvlText w:val="o"/>
      <w:lvlJc w:val="left"/>
      <w:pPr>
        <w:ind w:left="1440" w:hanging="360"/>
      </w:pPr>
    </w:lvl>
    <w:lvl w:ilvl="2" w:tplc="23B06A7C">
      <w:start w:val="1"/>
      <w:numFmt w:val="bullet"/>
      <w:lvlText w:val="▪"/>
      <w:lvlJc w:val="left"/>
      <w:pPr>
        <w:ind w:left="2160" w:hanging="360"/>
      </w:pPr>
    </w:lvl>
    <w:lvl w:ilvl="3" w:tplc="6E226878">
      <w:start w:val="1"/>
      <w:numFmt w:val="bullet"/>
      <w:lvlText w:val="•"/>
      <w:lvlJc w:val="left"/>
      <w:pPr>
        <w:ind w:left="2880" w:hanging="360"/>
      </w:pPr>
    </w:lvl>
    <w:lvl w:ilvl="4" w:tplc="2B98B190">
      <w:start w:val="1"/>
      <w:numFmt w:val="bullet"/>
      <w:lvlText w:val="o"/>
      <w:lvlJc w:val="left"/>
      <w:pPr>
        <w:ind w:left="3600" w:hanging="360"/>
      </w:pPr>
    </w:lvl>
    <w:lvl w:ilvl="5" w:tplc="6082F9D4">
      <w:start w:val="1"/>
      <w:numFmt w:val="bullet"/>
      <w:lvlText w:val="▪"/>
      <w:lvlJc w:val="left"/>
      <w:pPr>
        <w:ind w:left="4320" w:hanging="360"/>
      </w:pPr>
    </w:lvl>
    <w:lvl w:ilvl="6" w:tplc="D7AA3D8E">
      <w:start w:val="1"/>
      <w:numFmt w:val="bullet"/>
      <w:lvlText w:val="•"/>
      <w:lvlJc w:val="left"/>
      <w:pPr>
        <w:ind w:left="5040" w:hanging="360"/>
      </w:pPr>
    </w:lvl>
    <w:lvl w:ilvl="7" w:tplc="EEE0A906">
      <w:start w:val="1"/>
      <w:numFmt w:val="bullet"/>
      <w:lvlText w:val="o"/>
      <w:lvlJc w:val="left"/>
      <w:pPr>
        <w:ind w:left="5760" w:hanging="360"/>
      </w:pPr>
    </w:lvl>
    <w:lvl w:ilvl="8" w:tplc="E0EC5666">
      <w:start w:val="1"/>
      <w:numFmt w:val="bullet"/>
      <w:lvlText w:val="▪"/>
      <w:lvlJc w:val="left"/>
      <w:pPr>
        <w:ind w:left="6480" w:hanging="360"/>
      </w:pPr>
    </w:lvl>
  </w:abstractNum>
  <w:num w:numId="1" w16cid:durableId="1027368913">
    <w:abstractNumId w:val="1"/>
  </w:num>
  <w:num w:numId="2" w16cid:durableId="1349411462">
    <w:abstractNumId w:val="1"/>
  </w:num>
  <w:num w:numId="3" w16cid:durableId="74474201">
    <w:abstractNumId w:val="1"/>
  </w:num>
  <w:num w:numId="4" w16cid:durableId="350882964">
    <w:abstractNumId w:val="1"/>
  </w:num>
  <w:num w:numId="5" w16cid:durableId="1604730327">
    <w:abstractNumId w:val="1"/>
  </w:num>
  <w:num w:numId="6" w16cid:durableId="1883204055">
    <w:abstractNumId w:val="1"/>
  </w:num>
  <w:num w:numId="7" w16cid:durableId="1774549085">
    <w:abstractNumId w:val="1"/>
  </w:num>
  <w:num w:numId="8" w16cid:durableId="1164858113">
    <w:abstractNumId w:val="1"/>
  </w:num>
  <w:num w:numId="9" w16cid:durableId="1673143170">
    <w:abstractNumId w:val="1"/>
  </w:num>
  <w:num w:numId="10" w16cid:durableId="623123726">
    <w:abstractNumId w:val="1"/>
  </w:num>
  <w:num w:numId="11" w16cid:durableId="1131947398">
    <w:abstractNumId w:val="1"/>
  </w:num>
  <w:num w:numId="12" w16cid:durableId="130100129">
    <w:abstractNumId w:val="1"/>
  </w:num>
  <w:num w:numId="13" w16cid:durableId="1645967804">
    <w:abstractNumId w:val="1"/>
  </w:num>
  <w:num w:numId="14" w16cid:durableId="899561333">
    <w:abstractNumId w:val="1"/>
  </w:num>
  <w:num w:numId="15" w16cid:durableId="1733845645">
    <w:abstractNumId w:val="1"/>
  </w:num>
  <w:num w:numId="16" w16cid:durableId="358316913">
    <w:abstractNumId w:val="1"/>
  </w:num>
  <w:num w:numId="17" w16cid:durableId="2099211569">
    <w:abstractNumId w:val="1"/>
  </w:num>
  <w:num w:numId="18" w16cid:durableId="1781602693">
    <w:abstractNumId w:val="1"/>
  </w:num>
  <w:num w:numId="19" w16cid:durableId="623006385">
    <w:abstractNumId w:val="1"/>
  </w:num>
  <w:num w:numId="20" w16cid:durableId="410547709">
    <w:abstractNumId w:val="1"/>
  </w:num>
  <w:num w:numId="21" w16cid:durableId="1951548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21C"/>
    <w:rsid w:val="00491700"/>
    <w:rsid w:val="006D74F7"/>
    <w:rsid w:val="00A334CA"/>
    <w:rsid w:val="00B3321C"/>
    <w:rsid w:val="00E00C1E"/>
    <w:rsid w:val="00F6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9634F2"/>
  <w15:docId w15:val="{945F0BD8-CDF4-8848-86BC-A2B9BA9F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ТЗ преднастроенные отчёты дашборда AdTech по логике мастер-файла</vt:lpstr>
    </vt:vector>
  </TitlesOfParts>
  <Company/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преднастроенные отчёты дашборда AdTech по логике мастер-файла</dc:title>
  <dc:description>Claude Docs node/f0788f7c-37b9@39 docx-w7</dc:description>
  <cp:lastModifiedBy>Бабкин Денис Владимирович</cp:lastModifiedBy>
  <cp:revision>40</cp:revision>
  <dcterms:created xsi:type="dcterms:W3CDTF">2026-10-28T13:23:00Z</dcterms:created>
  <dcterms:modified xsi:type="dcterms:W3CDTF">2026-10-28T14:52:00Z</dcterms:modified>
</cp:coreProperties>
</file>