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0AC" w:rsidRDefault="001730AC" w:rsidP="001730AC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Часть 2</w:t>
      </w:r>
    </w:p>
    <w:p w:rsidR="006E6148" w:rsidRDefault="001730AC" w:rsidP="001730AC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3.3</w:t>
      </w:r>
    </w:p>
    <w:p w:rsidR="001730AC" w:rsidRDefault="001730AC" w:rsidP="001730A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Ввод информации в системе компьютерной алгебры </w:t>
      </w:r>
      <w:r>
        <w:rPr>
          <w:rFonts w:ascii="Times New Roman" w:hAnsi="Times New Roman" w:cs="Times New Roman"/>
          <w:sz w:val="28"/>
          <w:lang w:val="en-US"/>
        </w:rPr>
        <w:t>Maxima</w:t>
      </w:r>
      <w:r>
        <w:rPr>
          <w:rFonts w:ascii="Times New Roman" w:hAnsi="Times New Roman" w:cs="Times New Roman"/>
          <w:sz w:val="28"/>
        </w:rPr>
        <w:t xml:space="preserve"> осуществляется в ячейках. В ячейку можно записать любое математическое выражение, а также комментарий, заголовок или подзаголовок.</w:t>
      </w:r>
    </w:p>
    <w:p w:rsidR="001730AC" w:rsidRDefault="001730AC" w:rsidP="001730AC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FC18744" wp14:editId="3970DCF8">
            <wp:extent cx="5476875" cy="6115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</w:t>
      </w:r>
    </w:p>
    <w:p w:rsidR="00D97703" w:rsidRDefault="00D97703" w:rsidP="001730A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  <w:lang w:val="en-US"/>
        </w:rPr>
        <w:t>Maxima</w:t>
      </w:r>
      <w:r w:rsidRPr="00D97703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присутсвует</w:t>
      </w:r>
      <w:proofErr w:type="spellEnd"/>
      <w:r>
        <w:rPr>
          <w:rFonts w:ascii="Times New Roman" w:hAnsi="Times New Roman" w:cs="Times New Roman"/>
          <w:sz w:val="28"/>
        </w:rPr>
        <w:t xml:space="preserve"> инструментарий для вызова и работы с константами и переменными. </w:t>
      </w:r>
    </w:p>
    <w:p w:rsidR="00D97703" w:rsidRDefault="00D97703" w:rsidP="001730A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Так, пользователь может вызвать набор встроенных констант, который есть в </w:t>
      </w:r>
      <w:r>
        <w:rPr>
          <w:rFonts w:ascii="Times New Roman" w:hAnsi="Times New Roman" w:cs="Times New Roman"/>
          <w:sz w:val="28"/>
          <w:lang w:val="en-US"/>
        </w:rPr>
        <w:t>Maxima</w:t>
      </w:r>
    </w:p>
    <w:p w:rsidR="00D97703" w:rsidRDefault="00D97703" w:rsidP="00D9770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954AC50" wp14:editId="6B402964">
            <wp:extent cx="2933700" cy="1419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703" w:rsidRDefault="00D97703" w:rsidP="00D977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того чтобы задать переменную в </w:t>
      </w:r>
      <w:r>
        <w:rPr>
          <w:rFonts w:ascii="Times New Roman" w:hAnsi="Times New Roman" w:cs="Times New Roman"/>
          <w:sz w:val="28"/>
          <w:lang w:val="en-US"/>
        </w:rPr>
        <w:t>Maxima</w:t>
      </w:r>
      <w:r w:rsidRPr="00D9770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нужно указать ее имя а затем через «:» содержание переменной.</w:t>
      </w:r>
    </w:p>
    <w:p w:rsidR="00D97703" w:rsidRDefault="00D97703" w:rsidP="00D97703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EC1117" wp14:editId="3BE90B4F">
            <wp:extent cx="1638300" cy="2124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703" w:rsidRDefault="00D97703" w:rsidP="00D977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переменными, константами и обычными числами можно совершать различные математические операции.</w:t>
      </w:r>
    </w:p>
    <w:p w:rsidR="00D97703" w:rsidRDefault="00D97703" w:rsidP="00D977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Вот некоторые из них</w:t>
      </w:r>
    </w:p>
    <w:p w:rsidR="00D97703" w:rsidRDefault="00D97703" w:rsidP="00D9770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6259720" wp14:editId="1D6E6286">
            <wp:extent cx="2324100" cy="1552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703" w:rsidRDefault="00D97703" w:rsidP="00D977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Вот пример их использования:</w:t>
      </w:r>
    </w:p>
    <w:p w:rsidR="00D97703" w:rsidRPr="00D97703" w:rsidRDefault="00D97703" w:rsidP="00D977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59F83C13" wp14:editId="23257E25">
            <wp:extent cx="2657475" cy="5619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97703" w:rsidRPr="00D977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0AC"/>
    <w:rsid w:val="001730AC"/>
    <w:rsid w:val="004C3BD2"/>
    <w:rsid w:val="00921273"/>
    <w:rsid w:val="00D9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F9303A-0549-4024-8F2E-29A755B32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2018-10-13T06:49:00Z</dcterms:created>
  <dcterms:modified xsi:type="dcterms:W3CDTF">2018-10-13T07:11:00Z</dcterms:modified>
</cp:coreProperties>
</file>