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Россия в конце 19 века и начале 20.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Александр III и Николай II.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После смерти царя к власти пришел второй сын Александра второго (из за смерти первого сына) - Александр III.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Принятия конституции, которого хотел отец Александра, не произошло, напротив, он начал правление с расследования смерти своего отца. Затем во избежания покушения он переехал в Гатчину. Однако одно покушение все-таки было, оно было совершено старшим братом Ульянова.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Указ об особой охране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Ограничение свободы университетов - ректоров не выбирают, студентов могут взять в армию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земство правительство назначает губернаторов.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Ликвидированы мировые судьи, введены земские начальники.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Россия начинает развиваться экономически, появляется буржуазия и рабочий класс (крестьяне). В Европе начинается борьба рабочих и буржуев, предпосылки к этому - отсутствие какого то рабочего кодекса, регламентирующего то, как рабочие должны трудиться. Часто начинались забастовки, разгоняющиеся жестокими методами.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Только к концу царствования Александра устанавливается рабочее законодательство, однако такая задержка способствовало созданию новых партий Марксистов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Транссибирская магистраль построенная при Александре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