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Справочник по математическим объектам и их представлению в Scilab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shd w:fill="ffffff" w:val="clear"/>
        <w:spacing w:after="20" w:before="120" w:lineRule="auto"/>
        <w:ind w:left="1440" w:hanging="360"/>
        <w:rPr>
          <w:b w:val="1"/>
          <w:color w:val="202122"/>
          <w:u w:val="none"/>
        </w:rPr>
      </w:pPr>
      <w:r w:rsidDel="00000000" w:rsidR="00000000" w:rsidRPr="00000000">
        <w:rPr>
          <w:b w:val="1"/>
          <w:color w:val="202122"/>
          <w:rtl w:val="0"/>
        </w:rPr>
        <w:t xml:space="preserve">Числа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0" w:before="120" w:lineRule="auto"/>
        <w:ind w:left="1440" w:firstLine="0"/>
        <w:rPr>
          <w:b w:val="1"/>
          <w:color w:val="202122"/>
        </w:rPr>
      </w:pPr>
      <w:r w:rsidDel="00000000" w:rsidR="00000000" w:rsidRPr="00000000">
        <w:rPr>
          <w:b w:val="1"/>
          <w:color w:val="202122"/>
          <w:rtl w:val="0"/>
        </w:rPr>
        <w:t xml:space="preserve">Целые числа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0" w:before="120" w:lineRule="auto"/>
        <w:ind w:left="1440" w:firstLine="0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Для хранения целого числа в памяти может быть использовано разное число битов, а именно 8, 16 и 32. От количества используемых битов зависит диапазон целых чисел. Кроме того, имеется возможность включения и отключения знакового бита, что бывает полезно, когда отрицательные целые числа не требуются.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20" w:before="120" w:lineRule="auto"/>
        <w:ind w:left="1440" w:firstLine="0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В таблице ниже приведены функции для создания целых чисел и диапазоны возможных значений. Во всех случаях функция возвращает целое число, указанное в качестве аргумента, с определенным способом его хранения в памяти.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0" w:before="120" w:lineRule="auto"/>
        <w:ind w:left="1440" w:firstLine="0"/>
        <w:rPr>
          <w:color w:val="202122"/>
        </w:rPr>
      </w:pPr>
      <w:r w:rsidDel="00000000" w:rsidR="00000000" w:rsidRPr="00000000">
        <w:rPr>
          <w:color w:val="202122"/>
        </w:rPr>
        <w:drawing>
          <wp:inline distB="114300" distT="114300" distL="114300" distR="114300">
            <wp:extent cx="4624388" cy="11753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175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20" w:before="120" w:lineRule="auto"/>
        <w:ind w:left="1440" w:firstLine="0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Для работы с целочисленными переменными существует две функции: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0" w:before="120" w:lineRule="auto"/>
        <w:ind w:left="1440" w:firstLine="0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iconvert(X, itype) — меняет представление в памяти в общем случае матрицы из вещественных или целых чисел. Функции при этом следует передавать имя этой матрицы X и код внутреннего представления целого числа itype из последней колонки таблицы выше;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20" w:before="120" w:lineRule="auto"/>
        <w:ind w:left="1440" w:firstLine="0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inttype(X) — возвращает код внутреннего представления в общем случае матрицы целочисленных данных.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ageBreakBefore w:val="0"/>
        <w:pBdr>
          <w:top w:color="auto" w:space="5" w:sz="0" w:val="none"/>
          <w:bottom w:color="auto" w:space="0" w:sz="0" w:val="none"/>
        </w:pBdr>
        <w:shd w:fill="ffffff" w:val="clear"/>
        <w:spacing w:after="0" w:before="60" w:line="384.00000000000006" w:lineRule="auto"/>
        <w:ind w:left="720" w:firstLine="720"/>
        <w:rPr>
          <w:color w:val="54595d"/>
          <w:sz w:val="22"/>
          <w:szCs w:val="22"/>
        </w:rPr>
      </w:pPr>
      <w:bookmarkStart w:colFirst="0" w:colLast="0" w:name="_ehe154wsvhzw" w:id="0"/>
      <w:bookmarkEnd w:id="0"/>
      <w:r w:rsidDel="00000000" w:rsidR="00000000" w:rsidRPr="00000000">
        <w:rPr>
          <w:b w:val="1"/>
          <w:color w:val="202122"/>
          <w:sz w:val="22"/>
          <w:szCs w:val="22"/>
          <w:rtl w:val="0"/>
        </w:rPr>
        <w:t xml:space="preserve">Комплексные числа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00" w:before="100" w:lineRule="auto"/>
        <w:ind w:left="1440" w:firstLine="0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 Ввод комплексного числа в значительной мере можно упростить, если воспользоваться функцией </w:t>
      </w:r>
      <w:r w:rsidDel="00000000" w:rsidR="00000000" w:rsidRPr="00000000">
        <w:rPr>
          <w:b w:val="1"/>
          <w:color w:val="202122"/>
          <w:rtl w:val="0"/>
        </w:rPr>
        <w:t xml:space="preserve">complex(a, b)</w:t>
      </w:r>
      <w:r w:rsidDel="00000000" w:rsidR="00000000" w:rsidRPr="00000000">
        <w:rPr>
          <w:color w:val="202122"/>
          <w:rtl w:val="0"/>
        </w:rPr>
        <w:t xml:space="preserve">, в которой в качестве аргументов указать действительную и мнимую части соответственно. Согласно справочной информации, данная функция позволяет избежать проблем в объявлении комплексных переменных, в которых возможно появление констант %nan и %inf.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00" w:before="100" w:lineRule="auto"/>
        <w:ind w:left="1440" w:firstLine="0"/>
        <w:rPr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00" w:before="100" w:lineRule="auto"/>
        <w:ind w:left="1440" w:firstLine="0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Для работы с комплексными числами также существует небольшой набор функций: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hd w:fill="ffffff" w:val="clear"/>
        <w:spacing w:after="0" w:afterAutospacing="0" w:before="120" w:lineRule="auto"/>
        <w:ind w:left="2520" w:hanging="360"/>
        <w:rPr>
          <w:sz w:val="22"/>
          <w:szCs w:val="22"/>
        </w:rPr>
      </w:pPr>
      <w:r w:rsidDel="00000000" w:rsidR="00000000" w:rsidRPr="00000000">
        <w:rPr>
          <w:color w:val="202122"/>
          <w:rtl w:val="0"/>
        </w:rPr>
        <w:t xml:space="preserve">conj(X) — возвращает комплексное число сопряженное числу X;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2520" w:hanging="360"/>
        <w:rPr>
          <w:sz w:val="22"/>
          <w:szCs w:val="22"/>
        </w:rPr>
      </w:pPr>
      <w:r w:rsidDel="00000000" w:rsidR="00000000" w:rsidRPr="00000000">
        <w:rPr>
          <w:color w:val="202122"/>
          <w:rtl w:val="0"/>
        </w:rPr>
        <w:t xml:space="preserve">real(X) — возвращает действительную часть комплексного числа X;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2520" w:hanging="360"/>
        <w:rPr>
          <w:sz w:val="22"/>
          <w:szCs w:val="22"/>
        </w:rPr>
      </w:pPr>
      <w:r w:rsidDel="00000000" w:rsidR="00000000" w:rsidRPr="00000000">
        <w:rPr>
          <w:color w:val="202122"/>
          <w:rtl w:val="0"/>
        </w:rPr>
        <w:t xml:space="preserve">imag(X) — возвращает мнимую часть комплексного числа X;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2520" w:hanging="360"/>
        <w:rPr>
          <w:sz w:val="22"/>
          <w:szCs w:val="22"/>
        </w:rPr>
      </w:pPr>
      <w:r w:rsidDel="00000000" w:rsidR="00000000" w:rsidRPr="00000000">
        <w:rPr>
          <w:color w:val="202122"/>
          <w:rtl w:val="0"/>
        </w:rPr>
        <w:t xml:space="preserve">isreal(X) — возвращает логическое %T, если передаваемый аргумент является комплексным числом, %F в противном случае.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hd w:fill="ffffff" w:val="clear"/>
        <w:spacing w:after="20" w:before="0" w:beforeAutospacing="0" w:lineRule="auto"/>
        <w:ind w:left="2520" w:hanging="360"/>
        <w:rPr>
          <w:sz w:val="22"/>
          <w:szCs w:val="22"/>
        </w:rPr>
      </w:pPr>
      <w:r w:rsidDel="00000000" w:rsidR="00000000" w:rsidRPr="00000000">
        <w:rPr>
          <w:color w:val="202122"/>
          <w:rtl w:val="0"/>
        </w:rPr>
        <w:t xml:space="preserve">imult(X) — умножает мнимую единицу на аргумент. Согласно справочной информации, данную функцию рекомендуется использовать, когда приходится иметь дело с константами типа %nan и %inf, появляющихся в комплексном числе.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100" w:before="100" w:lineRule="auto"/>
        <w:ind w:left="1440" w:firstLine="0"/>
        <w:rPr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hd w:fill="ffffff" w:val="clear"/>
        <w:spacing w:after="20" w:before="120" w:lineRule="auto"/>
        <w:ind w:left="720" w:hanging="360"/>
        <w:rPr>
          <w:color w:val="202122"/>
        </w:rPr>
      </w:pPr>
      <w:r w:rsidDel="00000000" w:rsidR="00000000" w:rsidRPr="00000000">
        <w:rPr>
          <w:b w:val="1"/>
          <w:color w:val="202122"/>
          <w:rtl w:val="0"/>
        </w:rPr>
        <w:t xml:space="preserve">Матрица </w:t>
      </w:r>
      <w:r w:rsidDel="00000000" w:rsidR="00000000" w:rsidRPr="00000000">
        <w:rPr>
          <w:color w:val="202122"/>
          <w:rtl w:val="0"/>
        </w:rPr>
        <w:t xml:space="preserve">— это двухмерный массив однотипных элементов. Можно понимать матрицу как несколько векторов-строк, записанных столбцом.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100" w:before="100" w:lineRule="auto"/>
        <w:ind w:left="720" w:firstLine="0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Создать матрицу в Scilab можно одним из нескольких способов: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hd w:fill="ffffff" w:val="clear"/>
        <w:spacing w:after="0" w:afterAutospacing="0" w:before="12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color w:val="202122"/>
          <w:rtl w:val="0"/>
        </w:rPr>
        <w:t xml:space="preserve">Матрицу можно создать из составляющих ее элементов;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color w:val="202122"/>
          <w:rtl w:val="0"/>
        </w:rPr>
        <w:t xml:space="preserve">Из имеющихся векторов, упорядочив их строками или столбцами;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hd w:fill="ffffff" w:val="clear"/>
        <w:spacing w:after="20" w:before="0" w:beforeAutospacing="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color w:val="202122"/>
          <w:rtl w:val="0"/>
        </w:rPr>
        <w:t xml:space="preserve">Одной из специальных функций.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00" w:before="100" w:lineRule="auto"/>
        <w:ind w:left="720" w:firstLine="0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В общем случае синтаксическая конструкция имеет вид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260" w:before="260" w:lineRule="auto"/>
        <w:ind w:left="2400" w:firstLine="0"/>
        <w:rPr>
          <w:color w:val="202122"/>
          <w:shd w:fill="f8f9fa" w:val="clear"/>
        </w:rPr>
      </w:pPr>
      <w:r w:rsidDel="00000000" w:rsidR="00000000" w:rsidRPr="00000000">
        <w:rPr>
          <w:color w:val="202122"/>
          <w:shd w:fill="f8f9fa" w:val="clear"/>
          <w:rtl w:val="0"/>
        </w:rPr>
        <w:t xml:space="preserve">[x11, x12, …, x1n; x21, x22, …, x2n; …; xm1, xm2, …, xmn]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100" w:before="100" w:lineRule="auto"/>
        <w:ind w:left="720" w:firstLine="0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Таким образом, вы создаете векторы-строки, которые отделяете точкой с запятой. Запятая в этом случае, как и с вектором, не обязательна.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20" w:before="120" w:lineRule="auto"/>
        <w:ind w:left="1440" w:firstLine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A=[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8f9fa" w:val="clear"/>
          <w:rtl w:val="0"/>
        </w:rPr>
        <w:t xml:space="preserve">// создадим матрицу из составляющих ее 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20" w:before="120" w:lineRule="auto"/>
        <w:ind w:left="1440" w:firstLine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A  =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20" w:before="120" w:lineRule="auto"/>
        <w:ind w:left="1440" w:firstLine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20" w:before="120" w:line="312" w:lineRule="auto"/>
        <w:ind w:left="1440" w:firstLine="0"/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  <w:rtl w:val="0"/>
        </w:rPr>
        <w:t xml:space="preserve">4.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20" w:before="120" w:line="312" w:lineRule="auto"/>
        <w:ind w:left="1440" w:firstLine="0"/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20" w:before="120" w:line="312" w:lineRule="auto"/>
        <w:ind w:left="0" w:firstLine="0"/>
        <w:rPr>
          <w:rFonts w:ascii="Courier New" w:cs="Courier New" w:eastAsia="Courier New" w:hAnsi="Courier New"/>
          <w:color w:val="666666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ageBreakBefore w:val="0"/>
        <w:numPr>
          <w:ilvl w:val="0"/>
          <w:numId w:val="4"/>
        </w:numPr>
        <w:pBdr>
          <w:top w:color="auto" w:space="5" w:sz="0" w:val="none"/>
          <w:bottom w:color="auto" w:space="0" w:sz="0" w:val="none"/>
        </w:pBdr>
        <w:shd w:fill="ffffff" w:val="clear"/>
        <w:spacing w:after="0" w:before="60" w:line="384.00000000000006" w:lineRule="auto"/>
        <w:ind w:left="720" w:hanging="360"/>
        <w:rPr>
          <w:b w:val="1"/>
          <w:color w:val="202122"/>
          <w:sz w:val="21"/>
          <w:szCs w:val="21"/>
          <w:u w:val="none"/>
        </w:rPr>
      </w:pPr>
      <w:bookmarkStart w:colFirst="0" w:colLast="0" w:name="_pxxcztgn55mq" w:id="1"/>
      <w:bookmarkEnd w:id="1"/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Математическая 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100" w:before="100" w:lineRule="auto"/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 Scilab есть предопределенные математические функции, такие как тригонометрические, экспонента и другие. Но что, если вам необходимо определить собственную функцию? Далее мы будем отличать математические функции и программируемые функции. Разница между ними заключается в том, что программируемые функции призваны реализовывать некоторый алгоритм, в то время как математическая функция отражает связь между множеством аргументов и множеством значений функции.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100" w:before="100" w:lineRule="auto"/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Отметим, что математическую функцию можно объявить через программирование, но так как обычно ее тело состоит из одной строчки, то рациональнее всего объявлять ее через специальную функцию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deff()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. Общий синтаксис имеет вид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20" w:before="120" w:lineRule="auto"/>
        <w:ind w:left="1440" w:firstLine="0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8f9fa" w:val="clear"/>
          <w:rtl w:val="0"/>
        </w:rPr>
        <w:t xml:space="preserve">deff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8f9fa" w:val="clear"/>
          <w:rtl w:val="0"/>
        </w:rPr>
        <w:t xml:space="preserve">'[Y1,Y2...]=Fname(X1,X2,...)'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8f9fa" w:val="clear"/>
          <w:rtl w:val="0"/>
        </w:rPr>
        <w:t xml:space="preserve">'Y1=выражение_1'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8f9fa" w:val="clear"/>
          <w:rtl w:val="0"/>
        </w:rPr>
        <w:t xml:space="preserve">'Y2=выражение_2;...'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])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20" w:before="120" w:line="312" w:lineRule="auto"/>
        <w:ind w:left="0" w:firstLine="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20" w:before="120" w:lineRule="auto"/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