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18C5" w14:textId="3DADAEA7" w:rsidR="00B363C1" w:rsidRPr="00477858" w:rsidRDefault="00C42C82" w:rsidP="00C42C8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Аннотированный список </w:t>
      </w: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</w:t>
      </w: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спецификаци</w:t>
      </w: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4778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сфере 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8"/>
        <w:gridCol w:w="6137"/>
      </w:tblGrid>
      <w:tr w:rsidR="00A20A3D" w:rsidRPr="00477858" w14:paraId="1180F572" w14:textId="77777777" w:rsidTr="00477858">
        <w:tc>
          <w:tcPr>
            <w:tcW w:w="3208" w:type="dxa"/>
          </w:tcPr>
          <w:p w14:paraId="685D7CE7" w14:textId="6EFA05C3" w:rsidR="00A20A3D" w:rsidRPr="00477858" w:rsidRDefault="00A20A3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Название стандарта/спецификации</w:t>
            </w:r>
          </w:p>
        </w:tc>
        <w:tc>
          <w:tcPr>
            <w:tcW w:w="6137" w:type="dxa"/>
          </w:tcPr>
          <w:p w14:paraId="05686896" w14:textId="0F054D38" w:rsidR="00A20A3D" w:rsidRPr="00477858" w:rsidRDefault="00A20A3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A20A3D" w:rsidRPr="00477858" w14:paraId="20622C8D" w14:textId="77777777" w:rsidTr="00477858">
        <w:tc>
          <w:tcPr>
            <w:tcW w:w="3208" w:type="dxa"/>
          </w:tcPr>
          <w:p w14:paraId="7225F740" w14:textId="2E196F73" w:rsidR="00A20A3D" w:rsidRPr="00477858" w:rsidRDefault="00A20A3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ГОСТ Р ИСО/МЭК 12207-99</w:t>
            </w:r>
          </w:p>
        </w:tc>
        <w:tc>
          <w:tcPr>
            <w:tcW w:w="6137" w:type="dxa"/>
          </w:tcPr>
          <w:p w14:paraId="3BFE2870" w14:textId="44C60A09" w:rsidR="00A20A3D" w:rsidRPr="00477858" w:rsidRDefault="00A20A3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тандарт определяет процесс</w:t>
            </w:r>
            <w:r w:rsidR="0087580D" w:rsidRPr="00477858">
              <w:rPr>
                <w:rFonts w:ascii="Times New Roman" w:hAnsi="Times New Roman" w:cs="Times New Roman"/>
                <w:sz w:val="28"/>
                <w:szCs w:val="28"/>
              </w:rPr>
              <w:t>ы жизненного цикла программных средств. С</w:t>
            </w:r>
            <w:r w:rsidR="0087580D" w:rsidRPr="00477858">
              <w:rPr>
                <w:rFonts w:ascii="Times New Roman" w:hAnsi="Times New Roman" w:cs="Times New Roman"/>
                <w:sz w:val="28"/>
                <w:szCs w:val="28"/>
              </w:rPr>
              <w:t>тандарт устанавливает, используя четко определенную терминологию, общую структуру процессов жизненного цикла программных средств, на которую можно ориентироваться в программной индустрии</w:t>
            </w:r>
          </w:p>
        </w:tc>
      </w:tr>
      <w:tr w:rsidR="00A20A3D" w:rsidRPr="00477858" w14:paraId="7EEC0EDF" w14:textId="77777777" w:rsidTr="00477858">
        <w:tc>
          <w:tcPr>
            <w:tcW w:w="3208" w:type="dxa"/>
          </w:tcPr>
          <w:p w14:paraId="28B10453" w14:textId="77777777" w:rsidR="0087580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ГОСТ</w:t>
            </w:r>
          </w:p>
          <w:p w14:paraId="7153EB38" w14:textId="29FF9E13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34.603-92</w:t>
            </w:r>
          </w:p>
        </w:tc>
        <w:tc>
          <w:tcPr>
            <w:tcW w:w="6137" w:type="dxa"/>
          </w:tcPr>
          <w:p w14:paraId="0F08E9C3" w14:textId="005068CD" w:rsidR="0087580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Стандарт устанавливает виды испытаний автоматизированны</w:t>
            </w: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 xml:space="preserve"> систем и общие требования к их</w:t>
            </w:r>
          </w:p>
          <w:p w14:paraId="63A2FDB6" w14:textId="63FCA638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проведению.</w:t>
            </w:r>
          </w:p>
        </w:tc>
      </w:tr>
      <w:tr w:rsidR="00A20A3D" w:rsidRPr="00477858" w14:paraId="41AB11C2" w14:textId="77777777" w:rsidTr="00477858">
        <w:tc>
          <w:tcPr>
            <w:tcW w:w="3208" w:type="dxa"/>
          </w:tcPr>
          <w:p w14:paraId="41038676" w14:textId="6732BEB6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ГОСТ 28806-90</w:t>
            </w:r>
          </w:p>
        </w:tc>
        <w:tc>
          <w:tcPr>
            <w:tcW w:w="6137" w:type="dxa"/>
          </w:tcPr>
          <w:p w14:paraId="1A477047" w14:textId="7214BB25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Настоящий стандарт устанавливает термины и определения понятий в области качества программных средств.</w:t>
            </w:r>
          </w:p>
        </w:tc>
      </w:tr>
      <w:tr w:rsidR="00A20A3D" w:rsidRPr="00477858" w14:paraId="2FF7C8B1" w14:textId="77777777" w:rsidTr="00477858">
        <w:tc>
          <w:tcPr>
            <w:tcW w:w="3208" w:type="dxa"/>
          </w:tcPr>
          <w:p w14:paraId="5AD521A2" w14:textId="409B70CE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ГОСТ 28195-89</w:t>
            </w:r>
          </w:p>
        </w:tc>
        <w:tc>
          <w:tcPr>
            <w:tcW w:w="6137" w:type="dxa"/>
          </w:tcPr>
          <w:p w14:paraId="43CD2456" w14:textId="0CD05D8A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Оценка качества программных средств. Общие положения</w:t>
            </w:r>
          </w:p>
        </w:tc>
      </w:tr>
      <w:tr w:rsidR="00A20A3D" w:rsidRPr="00477858" w14:paraId="3D873A84" w14:textId="77777777" w:rsidTr="00477858">
        <w:tc>
          <w:tcPr>
            <w:tcW w:w="3208" w:type="dxa"/>
          </w:tcPr>
          <w:p w14:paraId="4FDAF2C9" w14:textId="79AC8B63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ГОСТ 9126</w:t>
            </w:r>
          </w:p>
        </w:tc>
        <w:tc>
          <w:tcPr>
            <w:tcW w:w="6137" w:type="dxa"/>
          </w:tcPr>
          <w:p w14:paraId="4048A24D" w14:textId="325222A9" w:rsidR="00A20A3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Оценка программного продукта. Характеристики качества и руководящие указания по их применению.</w:t>
            </w:r>
          </w:p>
        </w:tc>
      </w:tr>
      <w:tr w:rsidR="00A20A3D" w:rsidRPr="00477858" w14:paraId="43F77146" w14:textId="77777777" w:rsidTr="00477858">
        <w:tc>
          <w:tcPr>
            <w:tcW w:w="3208" w:type="dxa"/>
          </w:tcPr>
          <w:p w14:paraId="07DCABEE" w14:textId="2A5754A3" w:rsidR="00A20A3D" w:rsidRPr="00477858" w:rsidRDefault="00477858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ИСО / МЭК 26514: 2008</w:t>
            </w:r>
          </w:p>
        </w:tc>
        <w:tc>
          <w:tcPr>
            <w:tcW w:w="6137" w:type="dxa"/>
          </w:tcPr>
          <w:p w14:paraId="536E27BD" w14:textId="2EE8FFD4" w:rsidR="00A20A3D" w:rsidRPr="00477858" w:rsidRDefault="00477858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станавливает требования к проектированию и разработке документации пользователя программного обеспечения как части процессов жизненного цикла. Он определяет процесс документирования с точки зрения разработчика документации.</w:t>
            </w:r>
          </w:p>
        </w:tc>
      </w:tr>
      <w:tr w:rsidR="0087580D" w:rsidRPr="00477858" w14:paraId="45EE50BF" w14:textId="77777777" w:rsidTr="00477858">
        <w:tc>
          <w:tcPr>
            <w:tcW w:w="3208" w:type="dxa"/>
          </w:tcPr>
          <w:p w14:paraId="00C89A7F" w14:textId="1F93B9EF" w:rsidR="0087580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ISO 10006</w:t>
            </w:r>
          </w:p>
        </w:tc>
        <w:tc>
          <w:tcPr>
            <w:tcW w:w="6137" w:type="dxa"/>
          </w:tcPr>
          <w:p w14:paraId="2ADB9BA2" w14:textId="2D38A5E5" w:rsidR="0087580D" w:rsidRPr="00477858" w:rsidRDefault="0087580D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Стандарт помогает у</w:t>
            </w:r>
            <w:r w:rsidRPr="00477858">
              <w:rPr>
                <w:rFonts w:ascii="Times New Roman" w:hAnsi="Times New Roman" w:cs="Times New Roman"/>
                <w:sz w:val="28"/>
                <w:szCs w:val="28"/>
              </w:rPr>
              <w:t>становить руководящие принципы по элементам системы качества, концепциям и практическим процедурам, реализация которых важна для качества и которые оказывают воздействие на его достижение при управлении проектами</w:t>
            </w:r>
          </w:p>
        </w:tc>
      </w:tr>
      <w:tr w:rsidR="00477858" w:rsidRPr="00477858" w14:paraId="0FF76EBD" w14:textId="77777777" w:rsidTr="00477858">
        <w:tc>
          <w:tcPr>
            <w:tcW w:w="3208" w:type="dxa"/>
          </w:tcPr>
          <w:p w14:paraId="5B7CD245" w14:textId="17926428" w:rsidR="00477858" w:rsidRPr="00477858" w:rsidRDefault="00CC7B01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7B01">
              <w:rPr>
                <w:rFonts w:ascii="Times New Roman" w:hAnsi="Times New Roman" w:cs="Times New Roman"/>
                <w:sz w:val="28"/>
                <w:szCs w:val="28"/>
              </w:rPr>
              <w:t>ГОСТ 28270-89</w:t>
            </w:r>
          </w:p>
        </w:tc>
        <w:tc>
          <w:tcPr>
            <w:tcW w:w="6137" w:type="dxa"/>
          </w:tcPr>
          <w:p w14:paraId="5E9B8984" w14:textId="59827EB9" w:rsidR="00477858" w:rsidRPr="00477858" w:rsidRDefault="00CC7B01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C7B01">
              <w:rPr>
                <w:rFonts w:ascii="Times New Roman" w:hAnsi="Times New Roman" w:cs="Times New Roman"/>
                <w:sz w:val="28"/>
                <w:szCs w:val="28"/>
              </w:rPr>
              <w:t>тандарт устанавливает независимые от носителя и системы обобщенную структуру файла и форматы записей данных для обмена между системами обработки информации.</w:t>
            </w:r>
          </w:p>
        </w:tc>
      </w:tr>
      <w:tr w:rsidR="00CC7B01" w:rsidRPr="00477858" w14:paraId="75918B82" w14:textId="77777777" w:rsidTr="00477858">
        <w:tc>
          <w:tcPr>
            <w:tcW w:w="3208" w:type="dxa"/>
          </w:tcPr>
          <w:p w14:paraId="144BD724" w14:textId="6A549C2D" w:rsidR="00CC7B01" w:rsidRPr="00CC7B01" w:rsidRDefault="00CC7B01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7B01">
              <w:rPr>
                <w:rFonts w:ascii="Times New Roman" w:hAnsi="Times New Roman" w:cs="Times New Roman"/>
                <w:sz w:val="28"/>
                <w:szCs w:val="28"/>
              </w:rPr>
              <w:t>ГОСТ 28082-89</w:t>
            </w:r>
          </w:p>
        </w:tc>
        <w:tc>
          <w:tcPr>
            <w:tcW w:w="6137" w:type="dxa"/>
          </w:tcPr>
          <w:p w14:paraId="3C892D09" w14:textId="2BC79110" w:rsidR="00CC7B01" w:rsidRPr="00CC7B01" w:rsidRDefault="00CC7B01" w:rsidP="00477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7B01">
              <w:rPr>
                <w:rFonts w:ascii="Times New Roman" w:hAnsi="Times New Roman" w:cs="Times New Roman"/>
                <w:sz w:val="28"/>
                <w:szCs w:val="28"/>
              </w:rPr>
              <w:t>Системы обработки информации. Методы обнаружения ошибок при последовательной передаче данных</w:t>
            </w:r>
          </w:p>
        </w:tc>
      </w:tr>
    </w:tbl>
    <w:p w14:paraId="4B121B4D" w14:textId="77777777" w:rsidR="00C42C82" w:rsidRPr="00477858" w:rsidRDefault="00C42C82" w:rsidP="00C42C8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42C82" w:rsidRPr="0047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4269"/>
    <w:multiLevelType w:val="multilevel"/>
    <w:tmpl w:val="0D40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2"/>
    <w:rsid w:val="00233C12"/>
    <w:rsid w:val="00477858"/>
    <w:rsid w:val="0087580D"/>
    <w:rsid w:val="00A20A3D"/>
    <w:rsid w:val="00B363C1"/>
    <w:rsid w:val="00C42C82"/>
    <w:rsid w:val="00C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93B4"/>
  <w15:chartTrackingRefBased/>
  <w15:docId w15:val="{370E3DFD-0C79-4DA9-89C6-88313DC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0A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2021-02-13T19:31:00Z</dcterms:created>
  <dcterms:modified xsi:type="dcterms:W3CDTF">2021-02-13T20:59:00Z</dcterms:modified>
</cp:coreProperties>
</file>