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1F1C7" w14:textId="31D95533" w:rsidR="00AA56C2" w:rsidRDefault="00AA56C2" w:rsidP="00AA56C2">
      <w:pPr>
        <w:jc w:val="center"/>
        <w:rPr>
          <w:b/>
          <w:bCs/>
          <w:sz w:val="32"/>
          <w:szCs w:val="32"/>
        </w:rPr>
      </w:pPr>
      <w:r w:rsidRPr="00AA56C2">
        <w:rPr>
          <w:b/>
          <w:bCs/>
          <w:sz w:val="32"/>
          <w:szCs w:val="32"/>
        </w:rPr>
        <w:t>ИСР 1 Тезаурус</w:t>
      </w:r>
    </w:p>
    <w:p w14:paraId="79A65C5E" w14:textId="7E326FFD" w:rsidR="00AA56C2" w:rsidRDefault="00AA56C2" w:rsidP="00AA56C2">
      <w:pPr>
        <w:jc w:val="center"/>
        <w:rPr>
          <w:b/>
          <w:bCs/>
          <w:sz w:val="32"/>
          <w:szCs w:val="32"/>
        </w:rPr>
      </w:pPr>
    </w:p>
    <w:sdt>
      <w:sdtPr>
        <w:id w:val="-1822034371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noProof/>
          <w:color w:val="auto"/>
          <w:sz w:val="24"/>
          <w:szCs w:val="24"/>
          <w:lang w:eastAsia="en-US"/>
        </w:rPr>
      </w:sdtEndPr>
      <w:sdtContent>
        <w:p w14:paraId="3D8682B6" w14:textId="4F95563E" w:rsidR="00B4155C" w:rsidRDefault="00B4155C">
          <w:pPr>
            <w:pStyle w:val="a3"/>
          </w:pPr>
          <w:r>
            <w:t>Оглавление</w:t>
          </w:r>
        </w:p>
        <w:p w14:paraId="0CC8DA3D" w14:textId="04111349" w:rsidR="006C2AC5" w:rsidRDefault="00B4155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98971770" w:history="1">
            <w:r w:rsidR="006C2AC5" w:rsidRPr="00BB7BB6">
              <w:rPr>
                <w:rStyle w:val="a4"/>
                <w:noProof/>
              </w:rPr>
              <w:t>Информатизация общества</w:t>
            </w:r>
            <w:r w:rsidR="006C2AC5">
              <w:rPr>
                <w:noProof/>
                <w:webHidden/>
              </w:rPr>
              <w:tab/>
            </w:r>
            <w:r w:rsidR="006C2AC5">
              <w:rPr>
                <w:noProof/>
                <w:webHidden/>
              </w:rPr>
              <w:fldChar w:fldCharType="begin"/>
            </w:r>
            <w:r w:rsidR="006C2AC5">
              <w:rPr>
                <w:noProof/>
                <w:webHidden/>
              </w:rPr>
              <w:instrText xml:space="preserve"> PAGEREF _Toc98971770 \h </w:instrText>
            </w:r>
            <w:r w:rsidR="006C2AC5">
              <w:rPr>
                <w:noProof/>
                <w:webHidden/>
              </w:rPr>
            </w:r>
            <w:r w:rsidR="006C2AC5">
              <w:rPr>
                <w:noProof/>
                <w:webHidden/>
              </w:rPr>
              <w:fldChar w:fldCharType="separate"/>
            </w:r>
            <w:r w:rsidR="006C2AC5">
              <w:rPr>
                <w:noProof/>
                <w:webHidden/>
              </w:rPr>
              <w:t>2</w:t>
            </w:r>
            <w:r w:rsidR="006C2AC5">
              <w:rPr>
                <w:noProof/>
                <w:webHidden/>
              </w:rPr>
              <w:fldChar w:fldCharType="end"/>
            </w:r>
          </w:hyperlink>
        </w:p>
        <w:p w14:paraId="106915DA" w14:textId="0EBA39CF" w:rsidR="006C2AC5" w:rsidRDefault="006C2AC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8971771" w:history="1">
            <w:r w:rsidRPr="00BB7BB6">
              <w:rPr>
                <w:rStyle w:val="a4"/>
                <w:noProof/>
              </w:rPr>
              <w:t>Информационная безопасность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_Toc98971771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80ECF" w14:textId="3089A589" w:rsidR="006C2AC5" w:rsidRDefault="006C2AC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8971772" w:history="1">
            <w:r w:rsidRPr="00BB7BB6">
              <w:rPr>
                <w:rStyle w:val="a4"/>
                <w:noProof/>
              </w:rPr>
              <w:t>Информационная среда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_Toc98971772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CE108" w14:textId="5AAABB69" w:rsidR="006C2AC5" w:rsidRDefault="006C2AC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8971773" w:history="1">
            <w:r w:rsidRPr="00BB7BB6">
              <w:rPr>
                <w:rStyle w:val="a4"/>
                <w:noProof/>
              </w:rPr>
              <w:t>Информационное общество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_Toc98971773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1D4D5" w14:textId="0196307E" w:rsidR="006C2AC5" w:rsidRDefault="006C2AC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8971774" w:history="1">
            <w:r w:rsidRPr="00BB7BB6">
              <w:rPr>
                <w:rStyle w:val="a4"/>
                <w:noProof/>
              </w:rPr>
              <w:t>Информационный взрыв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_Toc98971774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EE2EB" w14:textId="68AB26C9" w:rsidR="006C2AC5" w:rsidRDefault="006C2AC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8971775" w:history="1">
            <w:r w:rsidRPr="00BB7BB6">
              <w:rPr>
                <w:rStyle w:val="a4"/>
                <w:noProof/>
              </w:rPr>
              <w:t>Информационный кризис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_Toc98971775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42EA8" w14:textId="30375DE8" w:rsidR="006C2AC5" w:rsidRDefault="006C2AC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8971776" w:history="1">
            <w:r w:rsidRPr="00BB7BB6">
              <w:rPr>
                <w:rStyle w:val="a4"/>
                <w:noProof/>
              </w:rPr>
              <w:t>Информационная экономика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_Toc98971776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EC257" w14:textId="11762F5D" w:rsidR="006C2AC5" w:rsidRDefault="006C2AC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8971777" w:history="1">
            <w:r w:rsidRPr="00BB7BB6">
              <w:rPr>
                <w:rStyle w:val="a4"/>
                <w:noProof/>
              </w:rPr>
              <w:t>Ноосфера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_Toc98971777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25F3E" w14:textId="158A4637" w:rsidR="006C2AC5" w:rsidRDefault="006C2AC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8971778" w:history="1">
            <w:r w:rsidRPr="00BB7BB6">
              <w:rPr>
                <w:rStyle w:val="a4"/>
                <w:noProof/>
              </w:rPr>
              <w:t>Постиндустриальное общество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_Toc98971778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CACFB" w14:textId="4D893D6A" w:rsidR="006C2AC5" w:rsidRDefault="006C2AC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98971779" w:history="1">
            <w:r w:rsidRPr="00BB7BB6">
              <w:rPr>
                <w:rStyle w:val="a4"/>
                <w:noProof/>
              </w:rPr>
              <w:t>Социальная информатика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_Toc98971779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15F0D" w14:textId="535502C2" w:rsidR="00B4155C" w:rsidRDefault="00B4155C">
          <w:r>
            <w:rPr>
              <w:b/>
              <w:bCs/>
              <w:noProof/>
            </w:rPr>
            <w:fldChar w:fldCharType="end"/>
          </w:r>
        </w:p>
      </w:sdtContent>
    </w:sdt>
    <w:p w14:paraId="6FFF4833" w14:textId="378FDCB2" w:rsidR="00B4155C" w:rsidRDefault="00B4155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D614D9B" w14:textId="219FD9AF" w:rsidR="00462105" w:rsidRDefault="00462105" w:rsidP="00462105">
      <w:pPr>
        <w:pStyle w:val="1"/>
      </w:pPr>
      <w:bookmarkStart w:id="0" w:name="_Toc98971770"/>
      <w:r>
        <w:lastRenderedPageBreak/>
        <w:t>Информатизация общества</w:t>
      </w:r>
      <w:bookmarkEnd w:id="0"/>
    </w:p>
    <w:p w14:paraId="0C6EC8CC" w14:textId="0E27C188" w:rsidR="00462105" w:rsidRPr="00462105" w:rsidRDefault="00462105" w:rsidP="00462105">
      <w:r>
        <w:t>О</w:t>
      </w:r>
      <w:r w:rsidRPr="00462105">
        <w:t xml:space="preserve">рганизованный социально-экономический и научно-технический процесс создания оптимальных условий для удовлетворения информационных потребностей и реализации прав граждан, органов государственной власти, органов местного самоуправления, организаций на основе формирования и использования информационных ресурсов. </w:t>
      </w:r>
    </w:p>
    <w:p w14:paraId="0F0A6A67" w14:textId="7B21DE7D" w:rsidR="00C947CD" w:rsidRDefault="00C947CD" w:rsidP="00B4155C">
      <w:pPr>
        <w:pStyle w:val="1"/>
      </w:pPr>
      <w:bookmarkStart w:id="1" w:name="_Toc98971771"/>
      <w:r>
        <w:t>Информационная безопасность</w:t>
      </w:r>
      <w:bookmarkEnd w:id="1"/>
    </w:p>
    <w:p w14:paraId="18DC5742" w14:textId="10F6FAE8" w:rsidR="00462105" w:rsidRDefault="00C947CD" w:rsidP="00C947CD">
      <w:r>
        <w:t>С</w:t>
      </w:r>
      <w:r w:rsidRPr="00C947CD">
        <w:t>охранение и защита информации, а также ее важнейших элементов, в том числе системы и оборудование, предназначенные для использования, сбережения и передачи этой информации. Другими словами, это набор технологий, стандартов и методов управления, которые необходимы для защиты информаци</w:t>
      </w:r>
      <w:r>
        <w:t>и.</w:t>
      </w:r>
    </w:p>
    <w:p w14:paraId="696821BF" w14:textId="75AD35D4" w:rsidR="00462105" w:rsidRDefault="00462105" w:rsidP="00462105">
      <w:pPr>
        <w:pStyle w:val="1"/>
      </w:pPr>
      <w:bookmarkStart w:id="2" w:name="_Toc98971772"/>
      <w:r>
        <w:t>Информационная среда</w:t>
      </w:r>
      <w:bookmarkEnd w:id="2"/>
    </w:p>
    <w:p w14:paraId="56234E29" w14:textId="0F1B0B2E" w:rsidR="00462105" w:rsidRPr="00C947CD" w:rsidRDefault="00462105" w:rsidP="00C947CD">
      <w:r w:rsidRPr="00462105">
        <w:t>совокупность технических и программных средств хранения, обработки и передачи информации, а также социально-экономических и культурных условий реализации процессов информатизации.</w:t>
      </w:r>
    </w:p>
    <w:p w14:paraId="1640D1A0" w14:textId="619AE9DB" w:rsidR="00B4155C" w:rsidRPr="00B4155C" w:rsidRDefault="00B4155C" w:rsidP="00B4155C">
      <w:pPr>
        <w:pStyle w:val="1"/>
      </w:pPr>
      <w:bookmarkStart w:id="3" w:name="_Toc98971773"/>
      <w:r w:rsidRPr="00B4155C">
        <w:t>Информационное общество</w:t>
      </w:r>
      <w:bookmarkEnd w:id="3"/>
      <w:r w:rsidRPr="00B4155C">
        <w:t xml:space="preserve"> </w:t>
      </w:r>
    </w:p>
    <w:p w14:paraId="52DF6DCE" w14:textId="52765DCA" w:rsidR="00B4155C" w:rsidRDefault="00B4155C" w:rsidP="00B4155C">
      <w:r>
        <w:t>О</w:t>
      </w:r>
      <w:r w:rsidRPr="00B4155C">
        <w:t>бщество, в котором большинство работающих занято производством, хранением, переработкой и реализацией информации, особенно высшей её формы — знаний.</w:t>
      </w:r>
    </w:p>
    <w:p w14:paraId="484059EF" w14:textId="21F8FC28" w:rsidR="004C680C" w:rsidRDefault="004C680C" w:rsidP="004C680C">
      <w:pPr>
        <w:pStyle w:val="1"/>
      </w:pPr>
      <w:bookmarkStart w:id="4" w:name="_Toc98971774"/>
      <w:r>
        <w:t>Информационный взрыв</w:t>
      </w:r>
      <w:bookmarkEnd w:id="4"/>
    </w:p>
    <w:p w14:paraId="67EE41FA" w14:textId="3F381C33" w:rsidR="004C680C" w:rsidRDefault="004C680C" w:rsidP="004C680C">
      <w:r>
        <w:t>П</w:t>
      </w:r>
      <w:r w:rsidRPr="004C680C">
        <w:t>остоянное увеличение скорости и объёмов публикаций (объёма информации) в масштабах планеты.</w:t>
      </w:r>
      <w:r>
        <w:t xml:space="preserve"> </w:t>
      </w:r>
      <w:r w:rsidRPr="004C680C">
        <w:t>Лавинообразное нарастание массы разнообразной информации</w:t>
      </w:r>
    </w:p>
    <w:p w14:paraId="297F9043" w14:textId="15AE37F9" w:rsidR="004C680C" w:rsidRDefault="004C680C" w:rsidP="004C680C">
      <w:pPr>
        <w:pStyle w:val="1"/>
      </w:pPr>
      <w:bookmarkStart w:id="5" w:name="_Toc98971775"/>
      <w:r>
        <w:t>Информационный кризис</w:t>
      </w:r>
      <w:bookmarkEnd w:id="5"/>
    </w:p>
    <w:p w14:paraId="57A612F0" w14:textId="1B08CABD" w:rsidR="004C680C" w:rsidRDefault="004C680C" w:rsidP="004C680C">
      <w:r>
        <w:t>Н</w:t>
      </w:r>
      <w:r w:rsidRPr="004C680C">
        <w:t>есоответствие между быстро растущими из поколения в поколение умственными способностями людей и еще более быстро растущим потоком информации. В результате этого несоответствия возникает противоречие, суть которого заключается в том, что современный человек не в состоянии в полном объеме воспринимать, перерабатывать поступающую к нему информацию.</w:t>
      </w:r>
    </w:p>
    <w:p w14:paraId="3B56630B" w14:textId="4AEBE4AA" w:rsidR="00C947CD" w:rsidRDefault="00C947CD" w:rsidP="00C947CD">
      <w:pPr>
        <w:pStyle w:val="1"/>
      </w:pPr>
      <w:bookmarkStart w:id="6" w:name="_Toc98971776"/>
      <w:r>
        <w:t>Информационная экономика</w:t>
      </w:r>
      <w:bookmarkEnd w:id="6"/>
    </w:p>
    <w:p w14:paraId="56B02F3D" w14:textId="0FCEE63F" w:rsidR="00C947CD" w:rsidRPr="00C947CD" w:rsidRDefault="00C947CD" w:rsidP="00C947CD">
      <w:r>
        <w:t>С</w:t>
      </w:r>
      <w:r w:rsidRPr="00C947CD">
        <w:t>тадия развития экономики и общества, характеризующаяся повышенной ролью информации как фактора производства и результата производственной деятельности.</w:t>
      </w:r>
    </w:p>
    <w:p w14:paraId="7008F421" w14:textId="6E1D1FAD" w:rsidR="00C947CD" w:rsidRDefault="00C947CD" w:rsidP="00C947CD">
      <w:pPr>
        <w:pStyle w:val="1"/>
      </w:pPr>
      <w:bookmarkStart w:id="7" w:name="_Toc98971777"/>
      <w:r>
        <w:t>Ноосфера</w:t>
      </w:r>
      <w:bookmarkEnd w:id="7"/>
    </w:p>
    <w:p w14:paraId="6E5514A0" w14:textId="71E5E17F" w:rsidR="00C947CD" w:rsidRPr="00C947CD" w:rsidRDefault="00C947CD" w:rsidP="00C947CD">
      <w:r>
        <w:t>С</w:t>
      </w:r>
      <w:r>
        <w:t>фера взаимодействия общества и природы, в границах которой разумная человеческая деятельность становится определяющим фактором развития.</w:t>
      </w:r>
    </w:p>
    <w:p w14:paraId="4EAB921D" w14:textId="221BDA63" w:rsidR="00B4155C" w:rsidRDefault="004C680C" w:rsidP="004C680C">
      <w:pPr>
        <w:pStyle w:val="1"/>
      </w:pPr>
      <w:bookmarkStart w:id="8" w:name="_Toc98971778"/>
      <w:r>
        <w:t>Постиндустриальное общество</w:t>
      </w:r>
      <w:bookmarkEnd w:id="8"/>
    </w:p>
    <w:p w14:paraId="2195BBBE" w14:textId="61F812C6" w:rsidR="004C680C" w:rsidRDefault="004C680C" w:rsidP="004C680C">
      <w:r>
        <w:t>С</w:t>
      </w:r>
      <w:r w:rsidRPr="004C680C">
        <w:t>оциологическая концепция, объясняющая основные закономерности развития человеческого общества на основе анализа его технологического базиса.</w:t>
      </w:r>
      <w:r>
        <w:t xml:space="preserve"> </w:t>
      </w:r>
      <w:r w:rsidRPr="004C680C">
        <w:t>В постиндустриальном обществе эффективная инновационная промышленность насыщает потребности всех экономических агентов, потребителей и населения, постепенно снижая темпы своего роста и наращивая качественные, инновационные изменения</w:t>
      </w:r>
    </w:p>
    <w:p w14:paraId="04F519D0" w14:textId="7EDF6BA4" w:rsidR="00F85721" w:rsidRDefault="00F85721" w:rsidP="00F85721">
      <w:pPr>
        <w:pStyle w:val="1"/>
      </w:pPr>
      <w:bookmarkStart w:id="9" w:name="_Toc98971779"/>
      <w:r>
        <w:t>Социальная информатика</w:t>
      </w:r>
      <w:bookmarkEnd w:id="9"/>
    </w:p>
    <w:p w14:paraId="5C31812A" w14:textId="1329E39C" w:rsidR="00F85721" w:rsidRPr="00F85721" w:rsidRDefault="00F85721" w:rsidP="00F85721">
      <w:r>
        <w:t>Н</w:t>
      </w:r>
      <w:r w:rsidRPr="00F85721">
        <w:t>аука, изучающая комплекс проблем, связанных с прохождением информационных процессов в социум</w:t>
      </w:r>
      <w:r>
        <w:t>е.</w:t>
      </w:r>
      <w:r w:rsidRPr="00F85721">
        <w:t xml:space="preserve"> </w:t>
      </w:r>
      <w:r w:rsidRPr="00F85721">
        <w:t xml:space="preserve">Предметом изучения социальной информатики являются процессы информатизации общества, а также их воздействие на социальные процессы, в том числе – </w:t>
      </w:r>
      <w:r w:rsidRPr="00F85721">
        <w:lastRenderedPageBreak/>
        <w:t xml:space="preserve">на развитие и положение человека в обществе, на изменение социальных структур общества под влиянием информатизации. </w:t>
      </w:r>
    </w:p>
    <w:sectPr w:rsidR="00F85721" w:rsidRPr="00F857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6C2"/>
    <w:rsid w:val="00462105"/>
    <w:rsid w:val="004C680C"/>
    <w:rsid w:val="006C2AC5"/>
    <w:rsid w:val="00AA56C2"/>
    <w:rsid w:val="00B4155C"/>
    <w:rsid w:val="00C947CD"/>
    <w:rsid w:val="00F8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861D0"/>
  <w15:chartTrackingRefBased/>
  <w15:docId w15:val="{DE99731B-AA96-C843-85BD-E04397CF3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680C"/>
    <w:rPr>
      <w:rFonts w:ascii="Times" w:hAnsi="Times"/>
    </w:rPr>
  </w:style>
  <w:style w:type="paragraph" w:styleId="1">
    <w:name w:val="heading 1"/>
    <w:basedOn w:val="a"/>
    <w:next w:val="a"/>
    <w:link w:val="10"/>
    <w:uiPriority w:val="9"/>
    <w:qFormat/>
    <w:rsid w:val="00B4155C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155C"/>
    <w:rPr>
      <w:rFonts w:ascii="Times" w:eastAsiaTheme="majorEastAsia" w:hAnsi="Times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4155C"/>
    <w:pPr>
      <w:spacing w:before="480" w:line="276" w:lineRule="auto"/>
      <w:outlineLvl w:val="9"/>
    </w:pPr>
    <w:rPr>
      <w:b w:val="0"/>
      <w:bCs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4155C"/>
    <w:pPr>
      <w:spacing w:before="120"/>
    </w:pPr>
    <w:rPr>
      <w:rFonts w:cstheme="minorHAnsi"/>
      <w:b/>
      <w:bCs/>
      <w:i/>
      <w:iCs/>
    </w:rPr>
  </w:style>
  <w:style w:type="paragraph" w:styleId="2">
    <w:name w:val="toc 2"/>
    <w:basedOn w:val="a"/>
    <w:next w:val="a"/>
    <w:autoRedefine/>
    <w:uiPriority w:val="39"/>
    <w:semiHidden/>
    <w:unhideWhenUsed/>
    <w:rsid w:val="00B4155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B4155C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4155C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4155C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4155C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4155C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4155C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4155C"/>
    <w:pPr>
      <w:ind w:left="1920"/>
    </w:pPr>
    <w:rPr>
      <w:rFonts w:cstheme="minorHAnsi"/>
      <w:sz w:val="20"/>
      <w:szCs w:val="20"/>
    </w:rPr>
  </w:style>
  <w:style w:type="character" w:styleId="a4">
    <w:name w:val="Hyperlink"/>
    <w:basedOn w:val="a0"/>
    <w:uiPriority w:val="99"/>
    <w:unhideWhenUsed/>
    <w:rsid w:val="004C68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633944-A08B-F449-A90D-4E9BC321D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3</cp:revision>
  <dcterms:created xsi:type="dcterms:W3CDTF">2022-03-23T20:19:00Z</dcterms:created>
  <dcterms:modified xsi:type="dcterms:W3CDTF">2022-03-23T20:49:00Z</dcterms:modified>
</cp:coreProperties>
</file>