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4D246" w14:textId="77777777" w:rsidR="0089079E" w:rsidRDefault="00000000">
      <w:pPr>
        <w:spacing w:line="480" w:lineRule="auto"/>
        <w:ind w:firstLine="0"/>
        <w:jc w:val="left"/>
      </w:pPr>
      <w:r>
        <w:t>УДК 621.396</w:t>
      </w:r>
    </w:p>
    <w:p w14:paraId="0B1385EC" w14:textId="77777777" w:rsidR="0089079E" w:rsidRDefault="00000000">
      <w:pPr>
        <w:spacing w:line="480" w:lineRule="auto"/>
        <w:ind w:firstLine="0"/>
        <w:jc w:val="center"/>
      </w:pPr>
      <w:r>
        <w:rPr>
          <w:b/>
        </w:rPr>
        <w:t>Методика оценивания энергетических параметров спутникового канала подвижного объекта с космическим аппаратом связи в условиях сложной помеховой обстановки</w:t>
      </w:r>
    </w:p>
    <w:p w14:paraId="070574F3" w14:textId="77777777" w:rsidR="0089079E" w:rsidRDefault="0089079E">
      <w:pPr>
        <w:spacing w:line="480" w:lineRule="auto"/>
        <w:ind w:firstLine="0"/>
        <w:jc w:val="center"/>
      </w:pPr>
    </w:p>
    <w:p w14:paraId="776439F3" w14:textId="77777777" w:rsidR="0089079E" w:rsidRDefault="00000000">
      <w:pPr>
        <w:spacing w:line="480" w:lineRule="auto"/>
        <w:ind w:firstLine="0"/>
        <w:jc w:val="center"/>
      </w:pPr>
      <w:r>
        <w:rPr>
          <w:b/>
        </w:rPr>
        <w:t>Ковальский А.А.</w:t>
      </w:r>
      <w:r>
        <w:rPr>
          <w:b/>
          <w:vertAlign w:val="superscript"/>
        </w:rPr>
        <w:t>1</w:t>
      </w:r>
      <w:r>
        <w:rPr>
          <w:b/>
        </w:rPr>
        <w:t>, Динжос Р.И.</w:t>
      </w:r>
      <w:r>
        <w:rPr>
          <w:b/>
          <w:vertAlign w:val="superscript"/>
        </w:rPr>
        <w:t>2</w:t>
      </w:r>
      <w:r>
        <w:rPr>
          <w:b/>
        </w:rPr>
        <w:t>, Петухов Д.Н.</w:t>
      </w:r>
      <w:r>
        <w:rPr>
          <w:b/>
          <w:vertAlign w:val="superscript"/>
        </w:rPr>
        <w:t>3</w:t>
      </w:r>
    </w:p>
    <w:p w14:paraId="5B100C40" w14:textId="77777777" w:rsidR="0089079E" w:rsidRDefault="00000000">
      <w:pPr>
        <w:spacing w:line="480" w:lineRule="auto"/>
        <w:ind w:firstLine="0"/>
        <w:jc w:val="center"/>
      </w:pPr>
      <w:r>
        <w:rPr>
          <w:i/>
        </w:rPr>
        <w:t>Военно-космическая академия имени А.Ф.Можайского</w:t>
      </w:r>
    </w:p>
    <w:p w14:paraId="11B2D8A2" w14:textId="77777777" w:rsidR="0089079E" w:rsidRDefault="00000000">
      <w:pPr>
        <w:spacing w:line="480" w:lineRule="auto"/>
        <w:ind w:firstLine="0"/>
        <w:jc w:val="center"/>
      </w:pPr>
      <w:r>
        <w:rPr>
          <w:i/>
        </w:rPr>
        <w:t>ул. Ждановская, д. 13, Санкт-Петербург, 197198, Россия</w:t>
      </w:r>
    </w:p>
    <w:p w14:paraId="152D691D" w14:textId="77777777" w:rsidR="0089079E" w:rsidRDefault="00000000">
      <w:pPr>
        <w:spacing w:line="480" w:lineRule="auto"/>
        <w:ind w:left="2977" w:firstLine="0"/>
        <w:jc w:val="left"/>
      </w:pPr>
      <w:r>
        <w:rPr>
          <w:i/>
        </w:rPr>
        <w:t>1. e-mail: vka@mil.ru</w:t>
      </w:r>
    </w:p>
    <w:p w14:paraId="0A264219" w14:textId="77777777" w:rsidR="0089079E" w:rsidRDefault="00000000">
      <w:pPr>
        <w:spacing w:line="480" w:lineRule="auto"/>
        <w:ind w:left="2977" w:firstLine="0"/>
        <w:jc w:val="left"/>
      </w:pPr>
      <w:r>
        <w:rPr>
          <w:i/>
        </w:rPr>
        <w:t>2. e-mail: vka@mil.ru</w:t>
      </w:r>
    </w:p>
    <w:p w14:paraId="78C27446" w14:textId="77777777" w:rsidR="0089079E" w:rsidRDefault="00000000">
      <w:pPr>
        <w:spacing w:line="480" w:lineRule="auto"/>
        <w:ind w:left="2977" w:firstLine="0"/>
        <w:jc w:val="left"/>
      </w:pPr>
      <w:r>
        <w:rPr>
          <w:i/>
        </w:rPr>
        <w:t>3. e-mail: vka@mil.ru</w:t>
      </w:r>
    </w:p>
    <w:p w14:paraId="56F38E4D" w14:textId="77777777" w:rsidR="0089079E" w:rsidRDefault="0089079E">
      <w:pPr>
        <w:spacing w:line="480" w:lineRule="auto"/>
        <w:ind w:firstLine="0"/>
        <w:jc w:val="left"/>
      </w:pPr>
    </w:p>
    <w:p w14:paraId="58A6F6F7" w14:textId="77777777" w:rsidR="0089079E" w:rsidRDefault="00000000">
      <w:pPr>
        <w:keepNext/>
        <w:spacing w:line="480" w:lineRule="auto"/>
        <w:jc w:val="left"/>
      </w:pPr>
      <w:r>
        <w:rPr>
          <w:b/>
        </w:rPr>
        <w:t>Аннотация</w:t>
      </w:r>
    </w:p>
    <w:p w14:paraId="02F59BA1" w14:textId="67E9CCF5" w:rsidR="0061120E" w:rsidRDefault="0061120E">
      <w:pPr>
        <w:spacing w:line="480" w:lineRule="auto"/>
        <w:rPr>
          <w:lang w:val="ru-RU"/>
        </w:rPr>
      </w:pPr>
      <w:r w:rsidRPr="0061120E">
        <w:t xml:space="preserve">В статье предложена методика оценивания энергетических параметров спутникового канала подвижного объекта с космическим аппаратом связи (КАС) в условиях сложной помеховой обстановки. Актуальность обусловлена тем, что энергетика радиоканала подвижного объекта непрерывно меняется при движении объекта, КАС и источников помех, а без достоверной оценки отношения мощности сигнала к суммарной мощности шума и помехи (ОСШП) на входе приемного устройства КАС нельзя обеспечить требуемое качество связи. Новизна методики заключается в комплексном учете взаимного положения подвижного объекта, КАС и источника помех, направленности антенны КАС, поляризации и перекрытия полос частот сигнала и помехи. </w:t>
      </w:r>
      <w:r w:rsidR="00FF761D" w:rsidRPr="00FF761D">
        <w:t xml:space="preserve">Она позволяет рассчитывать ОСШП по мере изменения </w:t>
      </w:r>
      <w:r w:rsidR="00FF761D" w:rsidRPr="00FF761D">
        <w:lastRenderedPageBreak/>
        <w:t>положения объектов и выявлять, что ограничивает энергетику канала: шум или помеха. Выведено аналитическое выражение для ОСШП и введен коэффициент ухудшения, равный отношению ОСШП при отсутствии помехи к его значению при наличии помехи. Представлен результат применения методики оценивания энергетических параметров спутникового канала подвижного объекта с космическим аппаратом связи в условиях сложной помеховой обстановки. Методика применима при проектировании и эксплуатации систем спутниковой связи воздушных, наземных и надводных подвижных объектов.</w:t>
      </w:r>
    </w:p>
    <w:p w14:paraId="4B198957" w14:textId="4591BC67" w:rsidR="0089079E" w:rsidRDefault="00000000">
      <w:pPr>
        <w:spacing w:line="480" w:lineRule="auto"/>
      </w:pPr>
      <w:r>
        <w:rPr>
          <w:b/>
        </w:rPr>
        <w:t>Ключевые слова:</w:t>
      </w:r>
      <w:r>
        <w:t xml:space="preserve"> подвижный объект, спутниковый канал связи, космический аппарат связи, энергетические параметры, помеховая обстановка, отношение сигнал/(шум+помеха), методика оценивания.</w:t>
      </w:r>
    </w:p>
    <w:p w14:paraId="2DB6B4F5" w14:textId="77777777" w:rsidR="0089079E" w:rsidRDefault="0089079E">
      <w:pPr>
        <w:spacing w:line="480" w:lineRule="auto"/>
        <w:ind w:firstLine="0"/>
        <w:jc w:val="left"/>
      </w:pPr>
    </w:p>
    <w:p w14:paraId="5548F97D" w14:textId="77777777" w:rsidR="00F53E30" w:rsidRDefault="003D77F9">
      <w:pPr>
        <w:keepNext/>
        <w:spacing w:line="480" w:lineRule="auto"/>
        <w:ind w:firstLine="0"/>
        <w:jc w:val="center"/>
      </w:pPr>
      <w:r>
        <w:rPr>
          <w:b/>
          <w:bCs/>
          <w:color w:val="000000"/>
        </w:rPr>
        <w:t>Введение</w:t>
      </w:r>
    </w:p>
    <w:p w14:paraId="6B980C1F" w14:textId="77777777" w:rsidR="00F53E30" w:rsidRDefault="003D77F9">
      <w:pPr>
        <w:spacing w:line="480" w:lineRule="auto"/>
      </w:pPr>
      <w:r>
        <w:rPr>
          <w:color w:val="000000"/>
        </w:rPr>
        <w:t>В настоящее время автоматизированные подвижные объекты широко применяются в различных сферах деятельности. Автоматизированный подвижный объект (далее – подвижный объект) – это техническое средство, которое перемещается по заданному маршруту без непосредственного участия человека в управлении. К таким объектам относятся наземные транспортные средства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воздушные и надводные суда. Подвижные объекты выполняют мониторинг инфраструктуры и окружающей среды, доставку грузов по заданным маршрутам, обследование труднодоступных территорий, поиск пострадавших при стихийных бедствиях.</w:t>
      </w:r>
    </w:p>
    <w:p w14:paraId="4315E7B0" w14:textId="77777777" w:rsidR="00F53E30" w:rsidRDefault="003D77F9">
      <w:pPr>
        <w:spacing w:line="480" w:lineRule="auto"/>
      </w:pPr>
      <w:r>
        <w:rPr>
          <w:color w:val="000000"/>
        </w:rPr>
        <w:lastRenderedPageBreak/>
        <w:t>Для применения подвижных объектов необходимы, кроме самих объектов, следующие системы и оборудование: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система управления (диспетчерский центр, приемопередающая аппаратура);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система связи с подвижным объектом;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навигационная система (глобальные навигационные спутниковые системы);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дополнительное оборудование, необходимое для обслуживания подвижных объектов.</w:t>
      </w:r>
    </w:p>
    <w:p w14:paraId="14EA839A" w14:textId="77777777" w:rsidR="00F53E30" w:rsidRDefault="003D77F9">
      <w:pPr>
        <w:spacing w:line="480" w:lineRule="auto"/>
      </w:pPr>
      <w:r>
        <w:rPr>
          <w:color w:val="000000"/>
        </w:rPr>
        <w:t>Подвижные объекты оснащаются оптическими, радиолокационными и другими датчиками, а результаты измерений передаются в центр обработки данных. Для передачи информации на большие расстояния используются каналы спутниковой связи [1, 2].</w:t>
      </w:r>
    </w:p>
    <w:p w14:paraId="03C75489" w14:textId="77777777" w:rsidR="0089079E" w:rsidRDefault="00000000">
      <w:pPr>
        <w:spacing w:line="480" w:lineRule="auto"/>
      </w:pPr>
      <w:r>
        <w:t>Таким образом, обеспечение функционирования высокоскоростных информационных каналов подвижных объектов с заданным качеством является важной научно-технической задачей. Оценка качества выполняется по показателям физического, канального и сетевого уровней эталонной модели взаимодействия открытых систем (Open Systems Interconnection, OSI) [3]. Основными из них являются пропускная способность и помехоустойчивость, а исходными для них – энергетические параметры радиоканала: мощности сигнала, помехи и шума на входе приемного устройства (ПРМУ) космического аппарата связи (КАС) и отношение мощности сигнала к суммарной мощности шума и помехи (ОСШП). Энергетические параметры относятся к физическому уровню модели OSI.</w:t>
      </w:r>
    </w:p>
    <w:p w14:paraId="1102B7FB" w14:textId="77777777" w:rsidR="0089079E" w:rsidRDefault="00000000">
      <w:pPr>
        <w:spacing w:line="480" w:lineRule="auto"/>
      </w:pPr>
      <w:r>
        <w:t xml:space="preserve">Одной из тенденций развития спутниковой связи является использование низкоорбитальных КАС, которые обеспечивают передачу информации в глобальном </w:t>
      </w:r>
      <w:r>
        <w:lastRenderedPageBreak/>
        <w:t>масштабе. Быстрое перемещение КАС, движение подвижного объекта по заданному маршруту и излучение других радиоэлектронных средств динамически изменяют состояние радиоканала [4]. Вместе с ним меняются расстояния и потери при распространении радиоволн, уровни сигнала и помехи, а значит, и ОСШП на входе ПРМУ КАС. Ситуацию, при которой ОСШП снижается относительно значения в нормальных условиях без помех, называют сложной помеховой обстановкой.</w:t>
      </w:r>
    </w:p>
    <w:p w14:paraId="3058D21B" w14:textId="77777777" w:rsidR="0089079E" w:rsidRDefault="00000000">
      <w:pPr>
        <w:spacing w:line="480" w:lineRule="auto"/>
      </w:pPr>
      <w:r>
        <w:t>Достоверная оценка ОСШП необходима при проектировании и эксплуатации каналов, особенно в системах с адаптивной модуляцией и кодированием (Adaptive Coding and Modulation, ACM), предусмотренной стандартом цифрового спутникового вещания второго поколения (Digital Video Broadcasting – Satellite, Second Generation, DVB-S2) [5]. В таких системах вид модуляции и скорость помехоустойчивого кодирования выбираются по текущему значению ОСШП, поэтому ошибка его оценки приводит к выбору конструкции, не соответствующей состоянию радиоканала.</w:t>
      </w:r>
    </w:p>
    <w:p w14:paraId="5A8118F1" w14:textId="77777777" w:rsidR="0089079E" w:rsidRDefault="00000000">
      <w:pPr>
        <w:spacing w:line="480" w:lineRule="auto"/>
      </w:pPr>
      <w:r>
        <w:t>Известные работы [6–8] посвящены обоснованию и оптимизации параметров каналов спутниковой связи для обеспечения требуемых показателей помехоустойчивости и пропускной способности. Однако в них не учтена зависимость энергетических параметров канала от взаимного положения абонентского терминала, КАС и источников помех, присущая подвижным объектам. Следовательно, существует противоречие между потребностью в оценивании энергетических параметров канала подвижного объекта при изменяющейся помеховой обстановке и отсутствием методики, учитывающей эту зависимость.</w:t>
      </w:r>
    </w:p>
    <w:p>
      <w:pPr>
        <w:spacing w:line="480" w:lineRule="auto"/>
      </w:pPr>
      <w:r>
        <w:t xml:space="preserve">Целью статьи является разработка методики оценивания энергетических параметров спутникового канала подвижного объекта с КАС в условиях сложной помеховой обстановки. Для достижения цели необходимо: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описать исходные данные и сформулировать постановку задачи;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разработать структурно-функциональную схему канала;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получить выражение для ОСШП на входе ПРМУ КАС;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ввести показатель, который количественно характеризует ухудшение ОСШП под действием помех.</w:t>
      </w:r>
    </w:p>
    <w:p w14:paraId="0AF32F58" w14:textId="77777777" w:rsidR="0089079E" w:rsidRDefault="00000000">
      <w:pPr>
        <w:spacing w:line="480" w:lineRule="auto"/>
      </w:pPr>
      <w:r>
        <w:t>Научная новизна заключается в том, что методика в единой аналитической форме учитывает взаимное положение подвижного объекта, КАС и источника помех, направленность приемной антенны КАС, различие поляризации и полос частот сигнала и помехи, а также ослабление радиоволн в атмосфере и в окружении подвижного объекта. Это позволяет не только рассчитывать ОСШП, но и оценивать степень его ухудшения помехой для воздушных, наземных и надводных подвижных объектов.</w:t>
      </w:r>
    </w:p>
    <w:p w14:paraId="2E6BEC68" w14:textId="77777777" w:rsidR="0089079E" w:rsidRDefault="00000000">
      <w:pPr>
        <w:keepNext/>
        <w:spacing w:line="480" w:lineRule="auto"/>
        <w:ind w:firstLine="0"/>
        <w:jc w:val="center"/>
      </w:pPr>
      <w:r>
        <w:rPr>
          <w:b/>
        </w:rPr>
        <w:t>Исходные данные и показатели оценивания</w:t>
      </w:r>
    </w:p>
    <w:p w14:paraId="7D59166A" w14:textId="77777777" w:rsidR="0089079E" w:rsidRDefault="00000000">
      <w:pPr>
        <w:spacing w:line="480" w:lineRule="auto"/>
      </w:pPr>
      <w:r>
        <w:t>Для формулировки постановки задачи опишем типовой сценарий применения подвижного объекта и исходные данные, необходимые для оценивания энергетических параметров канала.</w:t>
      </w:r>
    </w:p>
    <w:p w14:paraId="5DBDC908" w14:textId="77777777" w:rsidR="0089079E" w:rsidRDefault="00000000">
      <w:pPr>
        <w:spacing w:line="480" w:lineRule="auto"/>
      </w:pPr>
      <w:r>
        <w:t xml:space="preserve">Подвижный объект перемещается по заданному маршруту. Для передачи информации на нем установлен абонентский терминал спутниковой связи (АТСС). КАС с бортовым ретрансляционным комплексом (БРТК) принимает и усиливает сигнал АТСС и передает его на земную станцию спутниковой связи (ЗССС). От ЗССС информация по наземной транспортной сети поступает в центр обработки данных. В документах Международного союза электросвязи (МСЭ), в частности в отчете S.2464 [2], терминалы такого типа, размещаемые на воздушных, наземных и надводных </w:t>
      </w:r>
      <w:r>
        <w:lastRenderedPageBreak/>
        <w:t>объектах, называют земными станциями на подвижных объектах (Earth Station in Motion). Сценарий одинаков для объектов воздушного, наземного и надводного классов.</w:t>
      </w:r>
    </w:p>
    <w:p w14:paraId="54D620BB" w14:textId="77777777" w:rsidR="0089079E" w:rsidRDefault="00000000">
      <w:pPr>
        <w:spacing w:line="480" w:lineRule="auto"/>
      </w:pPr>
      <w:r>
        <w:t>Радиоэлектронное средство (РЭС), работающее через тот же КАС, с некоторой вероятностью может излучать радиопомехи каналу связи подвижного объекта, например, в результате ошибочных действий технического персонала. В результате ухудшаются условия приема сигнала АТСС и снижается ОСШП на входе ПРМУ КАС. Схема организации канала, соответствующая описанному сценарию, представлена на рисунке 1.</w:t>
      </w:r>
    </w:p>
    <w:p w14:paraId="35B28432" w14:textId="77777777" w:rsidR="00F53E30" w:rsidRDefault="003D77F9">
      <w:pPr>
        <w:keepNext/>
        <w:spacing w:before="120"/>
        <w:ind w:firstLine="0"/>
        <w:jc w:val="center"/>
      </w:pPr>
      <w:r>
        <w:rPr>
          <w:noProof/>
          <w:color w:val="000000"/>
          <w:lang w:val="ru-RU"/>
        </w:rPr>
        <w:drawing>
          <wp:inline distT="0" distB="0" distL="0" distR="0" wp14:anchorId="6706310A" wp14:editId="739434BE">
            <wp:extent cx="6120130" cy="4283493"/>
            <wp:effectExtent l="0" t="0" r="0" b="0"/>
            <wp:docPr id="1" name="image1.png" descr="Схема организации канала спутниковой связи подвижного объекта: космический аппарат связи низкоорбитальной системы, подвижные объекты воздушного, наземного и надводного классов, источник помех, земная станция связи и центр обработки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Схема организации канала спутниковой связи подвижного объекта: космический аппарат связи низкоорбитальной системы, подвижные объекты воздушного, наземного и надводного классов, источник помех, земная станция связи и центр обработки данных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3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638F9" w14:textId="77777777" w:rsidR="00F53E30" w:rsidRDefault="003D77F9">
      <w:pPr>
        <w:spacing w:after="120" w:line="360" w:lineRule="auto"/>
        <w:ind w:firstLine="0"/>
        <w:jc w:val="center"/>
      </w:pPr>
      <w:r>
        <w:rPr>
          <w:i/>
          <w:iCs/>
          <w:color w:val="000000"/>
        </w:rPr>
        <w:t>Рисунок 1 – Схема организации канала спутниковой связи подвижного объекта в условиях сложной помеховой обстановки</w:t>
      </w:r>
    </w:p>
    <w:p w14:paraId="3564D8F4" w14:textId="77777777" w:rsidR="00510581" w:rsidRDefault="00000000">
      <w:pPr>
        <w:spacing w:line="480" w:lineRule="auto"/>
        <w:rPr>
          <w:lang w:val="ru-RU"/>
        </w:rPr>
      </w:pPr>
      <w:r>
        <w:lastRenderedPageBreak/>
        <w:t xml:space="preserve">Для описания канала воспользуемся обозначениями, принятыми в справочнике научных терминов [9]. Спутниковый канал подвижного объекта на участке «вверх» от АТСС до входа ПРМУ КАС обозначим </w:t>
      </w:r>
      <w:r>
        <w:rPr>
          <w:i/>
        </w:rPr>
        <w:t>S</w:t>
      </w:r>
      <w:r>
        <w:t>. Его параметры сгруппированы в множества:</w:t>
      </w:r>
    </w:p>
    <w:p w14:paraId="57E7AC34" w14:textId="341C2B15" w:rsidR="00510581" w:rsidRPr="00510581" w:rsidRDefault="00000000" w:rsidP="00510581">
      <w:pPr>
        <w:pStyle w:val="a8"/>
        <w:numPr>
          <w:ilvl w:val="0"/>
          <w:numId w:val="4"/>
        </w:numPr>
        <w:spacing w:line="480" w:lineRule="auto"/>
        <w:ind w:left="0" w:firstLine="680"/>
        <w:rPr>
          <w:lang w:val="ru-RU"/>
        </w:rPr>
      </w:pPr>
      <w:r w:rsidRPr="00510581">
        <w:rPr>
          <w:i/>
        </w:rPr>
        <w:t>X</w:t>
      </w:r>
      <w:r>
        <w:t xml:space="preserve"> – множество входных параметров (параметры АТСС подвижного объекта); </w:t>
      </w:r>
    </w:p>
    <w:p w14:paraId="63CE8405" w14:textId="77777777" w:rsidR="00510581" w:rsidRPr="00510581" w:rsidRDefault="00000000" w:rsidP="00510581">
      <w:pPr>
        <w:pStyle w:val="a8"/>
        <w:numPr>
          <w:ilvl w:val="0"/>
          <w:numId w:val="4"/>
        </w:numPr>
        <w:spacing w:line="480" w:lineRule="auto"/>
        <w:ind w:left="0" w:firstLine="680"/>
        <w:rPr>
          <w:lang w:val="ru-RU"/>
        </w:rPr>
      </w:pPr>
      <w:r w:rsidRPr="00510581">
        <w:rPr>
          <w:i/>
        </w:rPr>
        <w:t>Z</w:t>
      </w:r>
      <w:r>
        <w:t xml:space="preserve"> – множество внутренних параметров (параметры КАС); </w:t>
      </w:r>
    </w:p>
    <w:p w14:paraId="4626A387" w14:textId="77777777" w:rsidR="00510581" w:rsidRPr="00510581" w:rsidRDefault="00000000" w:rsidP="00510581">
      <w:pPr>
        <w:pStyle w:val="a8"/>
        <w:numPr>
          <w:ilvl w:val="0"/>
          <w:numId w:val="4"/>
        </w:numPr>
        <w:spacing w:line="480" w:lineRule="auto"/>
        <w:ind w:left="0" w:firstLine="680"/>
        <w:rPr>
          <w:lang w:val="ru-RU"/>
        </w:rPr>
      </w:pPr>
      <w:r w:rsidRPr="00510581">
        <w:rPr>
          <w:i/>
        </w:rPr>
        <w:t>E</w:t>
      </w:r>
      <w:r>
        <w:t xml:space="preserve"> – множество параметров условий функционирования (параметры РЭС – источника помех); </w:t>
      </w:r>
    </w:p>
    <w:p w14:paraId="182B1F84" w14:textId="77777777" w:rsidR="00510581" w:rsidRPr="00510581" w:rsidRDefault="00000000" w:rsidP="00510581">
      <w:pPr>
        <w:pStyle w:val="a8"/>
        <w:numPr>
          <w:ilvl w:val="0"/>
          <w:numId w:val="4"/>
        </w:numPr>
        <w:spacing w:line="480" w:lineRule="auto"/>
        <w:ind w:left="0" w:firstLine="680"/>
        <w:rPr>
          <w:lang w:val="ru-RU"/>
        </w:rPr>
      </w:pPr>
      <w:r w:rsidRPr="00510581">
        <w:rPr>
          <w:i/>
        </w:rPr>
        <w:t>Y</w:t>
      </w:r>
      <w:r>
        <w:t xml:space="preserve"> – множество выходных параметров (мощности сигнала, помехи и шума на входе ПРМУ КАС); </w:t>
      </w:r>
    </w:p>
    <w:p w14:paraId="3AB63EF1" w14:textId="77777777" w:rsidR="00510581" w:rsidRPr="00510581" w:rsidRDefault="00000000" w:rsidP="00510581">
      <w:pPr>
        <w:pStyle w:val="a8"/>
        <w:numPr>
          <w:ilvl w:val="0"/>
          <w:numId w:val="4"/>
        </w:numPr>
        <w:spacing w:line="480" w:lineRule="auto"/>
        <w:ind w:left="0" w:firstLine="680"/>
        <w:rPr>
          <w:lang w:val="ru-RU"/>
        </w:rPr>
      </w:pPr>
      <w:r w:rsidRPr="00510581">
        <w:rPr>
          <w:i/>
        </w:rPr>
        <w:t>Q</w:t>
      </w:r>
      <w:r>
        <w:t xml:space="preserve"> – множество показателей качества функционирования канала. </w:t>
      </w:r>
    </w:p>
    <w:p w14:paraId="644474E2" w14:textId="4964CA6B" w:rsidR="0089079E" w:rsidRDefault="00000000">
      <w:pPr>
        <w:spacing w:line="480" w:lineRule="auto"/>
      </w:pPr>
      <w:r>
        <w:t>Множества входных, внутренних параметров и параметров условий функционирования имеют вид</w:t>
      </w:r>
    </w:p>
    <w:p w14:paraId="3144E66F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  <m:r>
              <w:rPr>
                <w:rFonts w:ascii="Cambria Math" w:hAnsi="Cambria Math"/>
              </w:rPr>
              <m:t>, 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</w:p>
    <w:p w14:paraId="3B48EC1E" w14:textId="77777777" w:rsidR="0089079E" w:rsidRDefault="00000000">
      <w:pPr>
        <w:spacing w:line="480" w:lineRule="auto"/>
        <w:ind w:firstLine="0"/>
      </w:pPr>
      <w:r>
        <w:t xml:space="preserve">где </w:t>
      </w:r>
      <w:r>
        <w:rPr>
          <w:i/>
        </w:rPr>
        <w:t>P</w:t>
      </w:r>
      <w:r>
        <w:rPr>
          <w:vertAlign w:val="subscript"/>
        </w:rPr>
        <w:t>АТСС</w:t>
      </w:r>
      <w:r>
        <w:t xml:space="preserve"> – мощность передатчика АТСС, </w:t>
      </w:r>
      <w:r>
        <w:rPr>
          <w:i/>
        </w:rPr>
        <w:t>G</w:t>
      </w:r>
      <w:r>
        <w:rPr>
          <w:vertAlign w:val="subscript"/>
        </w:rPr>
        <w:t>АТСС</w:t>
      </w:r>
      <w:r>
        <w:t xml:space="preserve"> – коэффициент усиления антенны АТСС в направлении на КАС, λ</w:t>
      </w:r>
      <w:r>
        <w:rPr>
          <w:vertAlign w:val="subscript"/>
        </w:rPr>
        <w:t>С</w:t>
      </w:r>
      <w:r>
        <w:t xml:space="preserve"> – длина волны сигнала, Δ</w:t>
      </w:r>
      <w:r>
        <w:rPr>
          <w:i/>
        </w:rPr>
        <w:t>f</w:t>
      </w:r>
      <w:r>
        <w:rPr>
          <w:vertAlign w:val="subscript"/>
        </w:rPr>
        <w:t>С</w:t>
      </w:r>
      <w:r>
        <w:t xml:space="preserve"> – полоса частот сигнала, </w:t>
      </w:r>
      <w:r>
        <w:rPr>
          <w:i/>
        </w:rPr>
        <w:t>x</w:t>
      </w:r>
      <w:r>
        <w:rPr>
          <w:vertAlign w:val="subscript"/>
        </w:rPr>
        <w:t>АТСС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АТСС</w:t>
      </w:r>
      <w:r>
        <w:t xml:space="preserve">, </w:t>
      </w:r>
      <w:r>
        <w:rPr>
          <w:i/>
        </w:rPr>
        <w:t>z</w:t>
      </w:r>
      <w:r>
        <w:rPr>
          <w:vertAlign w:val="subscript"/>
        </w:rPr>
        <w:t>АТСС</w:t>
      </w:r>
      <w:r>
        <w:t xml:space="preserve"> – текущие координаты АТСС в трехмерном пространстве;</w:t>
      </w:r>
    </w:p>
    <w:p w14:paraId="779712C9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Z=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КАС</m:t>
                </m:r>
              </m:sub>
            </m:sSub>
            <m:r>
              <w:rPr>
                <w:rFonts w:ascii="Cambria Math" w:hAnsi="Cambria Math"/>
              </w:rPr>
              <m:t>, 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Ш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КАС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nor/>
                  </m:rPr>
                  <m:t>КАС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nor/>
                  </m:rPr>
                  <m:t>КАС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</w:p>
    <w:p w14:paraId="79B8ABB1" w14:textId="77777777" w:rsidR="0089079E" w:rsidRDefault="00000000">
      <w:pPr>
        <w:spacing w:line="480" w:lineRule="auto"/>
        <w:ind w:firstLine="0"/>
      </w:pPr>
      <w:r>
        <w:t xml:space="preserve">где </w:t>
      </w:r>
      <w:r>
        <w:rPr>
          <w:i/>
        </w:rPr>
        <w:t>G</w:t>
      </w:r>
      <w:r>
        <w:rPr>
          <w:vertAlign w:val="subscript"/>
        </w:rPr>
        <w:t>КАС</w:t>
      </w:r>
      <w:r>
        <w:t xml:space="preserve"> – коэффициент усиления приемной антенны БРТК КАС, </w:t>
      </w:r>
      <w:r>
        <w:rPr>
          <w:i/>
        </w:rPr>
        <w:t>g</w:t>
      </w:r>
      <w:r>
        <w:t xml:space="preserve">(α, Θ) – значение нормированной диаграммы направленности приемной антенны КАС в направлении на источник помех (α и Θ – углы отклонения направления прихода помехи от оси приемной антенны КАС по азимуту и по углу места соответственно, они относятся к параметрам условий функционирования </w:t>
      </w:r>
      <w:r>
        <w:rPr>
          <w:i/>
        </w:rPr>
        <w:t>E</w:t>
      </w:r>
      <w:r>
        <w:t xml:space="preserve">), </w:t>
      </w:r>
      <w:r>
        <w:rPr>
          <w:i/>
        </w:rPr>
        <w:t>T</w:t>
      </w:r>
      <w:r>
        <w:rPr>
          <w:vertAlign w:val="subscript"/>
        </w:rPr>
        <w:t>Ш</w:t>
      </w:r>
      <w:r>
        <w:t xml:space="preserve"> – эквивалентная шумовая температура </w:t>
      </w:r>
      <w:r>
        <w:lastRenderedPageBreak/>
        <w:t xml:space="preserve">приемного тракта КАС, </w:t>
      </w:r>
      <w:r>
        <w:rPr>
          <w:i/>
        </w:rPr>
        <w:t>x</w:t>
      </w:r>
      <w:r>
        <w:rPr>
          <w:vertAlign w:val="subscript"/>
        </w:rPr>
        <w:t>КАС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КАС</w:t>
      </w:r>
      <w:r>
        <w:t xml:space="preserve">, </w:t>
      </w:r>
      <w:r>
        <w:rPr>
          <w:i/>
        </w:rPr>
        <w:t>z</w:t>
      </w:r>
      <w:r>
        <w:rPr>
          <w:vertAlign w:val="subscript"/>
        </w:rPr>
        <w:t>КАС</w:t>
      </w:r>
      <w:r>
        <w:t xml:space="preserve"> – координаты КАС в трехмерном пространстве;</w:t>
      </w:r>
    </w:p>
    <w:p w14:paraId="3C9F9D1D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E=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РЭС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РЭС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nor/>
                  </m:rPr>
                  <m:t>П</m:t>
                </m:r>
              </m:sub>
            </m:sSub>
            <m:r>
              <w:rPr>
                <w:rFonts w:ascii="Cambria Math" w:hAnsi="Cambria Math"/>
              </w:rPr>
              <m:t>, 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П</m:t>
                </m:r>
              </m:sub>
            </m:sSub>
            <m:r>
              <w:rPr>
                <w:rFonts w:ascii="Cambria Math" w:hAnsi="Cambria Math"/>
              </w:rPr>
              <m:t>, </m:t>
            </m:r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, 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 </m:t>
            </m:r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РЭС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nor/>
                  </m:rPr>
                  <m:t>РЭС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nor/>
                  </m:rPr>
                  <m:t>РЭС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</w:p>
    <w:p w14:paraId="525B2618" w14:textId="77777777" w:rsidR="0089079E" w:rsidRDefault="00000000">
      <w:pPr>
        <w:spacing w:line="480" w:lineRule="auto"/>
        <w:ind w:firstLine="0"/>
      </w:pPr>
      <w:r>
        <w:t xml:space="preserve">где </w:t>
      </w:r>
      <w:r>
        <w:rPr>
          <w:i/>
        </w:rPr>
        <w:t>P</w:t>
      </w:r>
      <w:r>
        <w:rPr>
          <w:vertAlign w:val="subscript"/>
        </w:rPr>
        <w:t>РЭС</w:t>
      </w:r>
      <w:r>
        <w:t xml:space="preserve"> – мощность передатчика РЭС, </w:t>
      </w:r>
      <w:r>
        <w:rPr>
          <w:i/>
        </w:rPr>
        <w:t>G</w:t>
      </w:r>
      <w:r>
        <w:rPr>
          <w:vertAlign w:val="subscript"/>
        </w:rPr>
        <w:t>РЭС</w:t>
      </w:r>
      <w:r>
        <w:t xml:space="preserve"> – коэффициент усиления антенны РЭС в направлении на КАС, λ</w:t>
      </w:r>
      <w:r>
        <w:rPr>
          <w:vertAlign w:val="subscript"/>
        </w:rPr>
        <w:t>П</w:t>
      </w:r>
      <w:r>
        <w:t xml:space="preserve"> – длина волны помехи, Δ</w:t>
      </w:r>
      <w:r>
        <w:rPr>
          <w:i/>
        </w:rPr>
        <w:t>f</w:t>
      </w:r>
      <w:r>
        <w:rPr>
          <w:vertAlign w:val="subscript"/>
        </w:rPr>
        <w:t>П</w:t>
      </w:r>
      <w:r>
        <w:t xml:space="preserve"> – полоса частот помехи, γ – коэффициент рассогласования сигнала и помехи по поляризации, α и Θ – углы прихода помехи, </w:t>
      </w:r>
      <w:r>
        <w:rPr>
          <w:i/>
        </w:rPr>
        <w:t>x</w:t>
      </w:r>
      <w:r>
        <w:rPr>
          <w:vertAlign w:val="subscript"/>
        </w:rPr>
        <w:t>РЭС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РЭС</w:t>
      </w:r>
      <w:r>
        <w:t xml:space="preserve">, </w:t>
      </w:r>
      <w:r>
        <w:rPr>
          <w:i/>
        </w:rPr>
        <w:t>z</w:t>
      </w:r>
      <w:r>
        <w:rPr>
          <w:vertAlign w:val="subscript"/>
        </w:rPr>
        <w:t>РЭС</w:t>
      </w:r>
      <w:r>
        <w:t xml:space="preserve"> – координаты РЭС в трехмерном пространстве.</w:t>
      </w:r>
    </w:p>
    <w:p>
      <w:pPr>
        <w:spacing w:line="480" w:lineRule="auto"/>
      </w:pPr>
      <w:r>
        <w:t xml:space="preserve">Остальные величины вычисляются по исходным данным и во множества </w:t>
      </w:r>
      <w:r>
        <w:rPr>
          <w:i/>
          <w:iCs/>
        </w:rPr>
        <w:t xml:space="preserve">X</w:t>
      </w:r>
      <w:r>
        <w:t xml:space="preserve">, </w:t>
      </w:r>
      <w:r>
        <w:rPr>
          <w:i/>
          <w:iCs/>
        </w:rPr>
        <w:t xml:space="preserve">Z</w:t>
      </w:r>
      <w:r>
        <w:t xml:space="preserve">, </w:t>
      </w:r>
      <w:r>
        <w:rPr>
          <w:i/>
          <w:iCs/>
        </w:rPr>
        <w:t xml:space="preserve">E</w:t>
      </w:r>
      <w:r>
        <w:t xml:space="preserve"> не входят. К ним относятся: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расстояния </w:t>
      </w:r>
      <w:r>
        <w:rPr>
          <w:i/>
          <w:iCs/>
        </w:rPr>
        <w:t xml:space="preserve">d</w:t>
      </w:r>
      <w:r>
        <w:rPr>
          <w:vertAlign w:val="subscript"/>
        </w:rPr>
        <w:t xml:space="preserve">С</w:t>
      </w:r>
      <w:r>
        <w:t xml:space="preserve"> и </w:t>
      </w:r>
      <w:r>
        <w:rPr>
          <w:i/>
          <w:iCs/>
        </w:rPr>
        <w:t xml:space="preserve">d</w:t>
      </w:r>
      <w:r>
        <w:rPr>
          <w:vertAlign w:val="subscript"/>
        </w:rPr>
        <w:t xml:space="preserve">П</w:t>
      </w:r>
      <w:r>
        <w:t xml:space="preserve"> от АТСС и РЭС до КАС;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коэффициент </w:t>
      </w:r>
      <w:r>
        <w:rPr>
          <w:i/>
          <w:iCs/>
        </w:rPr>
        <w:t xml:space="preserve">V</w:t>
      </w:r>
      <w:r>
        <w:t xml:space="preserve"> дополнительного ослабления мощности на трассе распространения в атмосфере и в окружении излучающей станции, который показывает, во сколько раз мощность на трассе уменьшается по сравнению со свободным пространством, и не меньше единицы;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коэффициент ξ ослабления мощности помехи из-за различия параметров РЭС и АТСС (направленности антенны КАС, поляризации и полос частот), значения которого лежат в пределах от 0 до 1;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потери мощности сигнала и помехи;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коэффициент перекрытия полос частот сигнала и помехи;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мощности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С</w:t>
      </w:r>
      <w:r>
        <w:t xml:space="preserve">, </w:t>
      </w:r>
      <w:r>
        <w:rPr>
          <w:i/>
          <w:iCs/>
        </w:rPr>
        <w:t xml:space="preserve">P</w:t>
      </w:r>
      <w:r>
        <w:rPr>
          <w:vertAlign w:val="subscript"/>
        </w:rPr>
        <w:t xml:space="preserve">П</w:t>
      </w:r>
      <w:r>
        <w:t xml:space="preserve">,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Ш</w:t>
      </w:r>
      <w:r>
        <w:t xml:space="preserve"> на входе ПРМУ КАС.</w:t>
      </w:r>
    </w:p>
    <w:p>
      <w:pPr>
        <w:spacing w:line="480" w:lineRule="auto"/>
      </w:pPr>
      <w:r>
        <w:t xml:space="preserve">Коэффициенты ослабления определяются по рекомендациям Сектора радиосвязи МСЭ (МСЭ-R) по координатам станций, длине волны и заданной доле времени.</w:t>
      </w:r>
    </w:p>
    <w:p w14:paraId="30CE924D" w14:textId="77777777" w:rsidR="0089079E" w:rsidRDefault="00000000">
      <w:pPr>
        <w:spacing w:line="480" w:lineRule="auto"/>
      </w:pPr>
      <w:r>
        <w:t xml:space="preserve">Показатель ОСШП, характеризующий состояние помеховой обстановки, введен в работах Р.Л. Михайлова и С.И. Макаренко [6, 7]. Значение ОСШП </w:t>
      </w:r>
      <w:r>
        <w:rPr>
          <w:i/>
        </w:rPr>
        <w:t>q</w:t>
      </w:r>
      <w:r>
        <w:t xml:space="preserve"> на входе ПРМУ КАС изменяется во времени, </w:t>
      </w:r>
      <w:r>
        <w:rPr>
          <w:i/>
        </w:rPr>
        <w:t>q</w:t>
      </w:r>
      <w:r>
        <w:t xml:space="preserve"> =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), так как изменяются координаты АТСС и КАС.</w:t>
      </w:r>
    </w:p>
    <w:p w14:paraId="7FCF6AE3" w14:textId="77777777" w:rsidR="002A3949" w:rsidRDefault="003D77F9">
      <w:pPr>
        <w:spacing w:line="480" w:lineRule="auto"/>
      </w:pPr>
      <w:r>
        <w:rPr>
          <w:color w:val="000000"/>
        </w:rPr>
        <w:lastRenderedPageBreak/>
        <w:t>При расчете приняты сл</w:t>
      </w:r>
      <w:r w:rsidR="002A3949">
        <w:rPr>
          <w:color w:val="000000"/>
        </w:rPr>
        <w:t>едующие допущения и ограничения</w:t>
      </w:r>
      <w:r w:rsidR="002A3949">
        <w:rPr>
          <w:color w:val="000000"/>
          <w:lang w:val="ru-RU"/>
        </w:rPr>
        <w:t>:</w:t>
      </w:r>
    </w:p>
    <w:p w14:paraId="53447B47" w14:textId="314C23FF" w:rsidR="002A3949" w:rsidRDefault="00510581" w:rsidP="00510581"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rPr>
          <w:color w:val="000000"/>
          <w:lang w:val="ru-RU"/>
        </w:rPr>
        <w:t>Н</w:t>
      </w:r>
      <w:proofErr w:type="spellStart"/>
      <w:r w:rsidR="003D77F9" w:rsidRPr="00510581">
        <w:rPr>
          <w:color w:val="000000"/>
        </w:rPr>
        <w:t>аправление</w:t>
      </w:r>
      <w:proofErr w:type="spellEnd"/>
      <w:r w:rsidR="003D77F9" w:rsidRPr="00510581">
        <w:rPr>
          <w:color w:val="000000"/>
        </w:rPr>
        <w:t xml:space="preserve"> на АТСС совпадает с направлением максимального усиления приемной антенны КАС</w:t>
      </w:r>
      <w:r>
        <w:rPr>
          <w:color w:val="000000"/>
          <w:lang w:val="ru-RU"/>
        </w:rPr>
        <w:t>;</w:t>
      </w:r>
    </w:p>
    <w:p w14:paraId="053A3388" w14:textId="5E35790C" w:rsidR="002A3949" w:rsidRDefault="00510581" w:rsidP="00510581"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rPr>
          <w:color w:val="000000"/>
          <w:lang w:val="ru-RU"/>
        </w:rPr>
        <w:t>Р</w:t>
      </w:r>
      <w:r w:rsidR="003D77F9" w:rsidRPr="00510581">
        <w:rPr>
          <w:color w:val="000000"/>
        </w:rPr>
        <w:t>ЭС неподвижно</w:t>
      </w:r>
      <w:r>
        <w:rPr>
          <w:color w:val="000000"/>
          <w:lang w:val="ru-RU"/>
        </w:rPr>
        <w:t>;</w:t>
      </w:r>
    </w:p>
    <w:p w14:paraId="24D788A1" w14:textId="1D03AAD4" w:rsidR="002A3949" w:rsidRDefault="00510581" w:rsidP="00510581"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rPr>
          <w:color w:val="000000"/>
          <w:lang w:val="ru-RU"/>
        </w:rPr>
        <w:t>п</w:t>
      </w:r>
      <w:proofErr w:type="spellStart"/>
      <w:r w:rsidR="003D77F9" w:rsidRPr="00510581">
        <w:rPr>
          <w:color w:val="000000"/>
        </w:rPr>
        <w:t>омеха</w:t>
      </w:r>
      <w:proofErr w:type="spellEnd"/>
      <w:r w:rsidR="003D77F9" w:rsidRPr="00510581">
        <w:rPr>
          <w:color w:val="000000"/>
        </w:rPr>
        <w:t xml:space="preserve"> является аддитивной, ее спектральная плотность мощности равномерна в пределах полосы частот помехи, а более узкая из полос сигнала и помехи лежит внутри более широкой</w:t>
      </w:r>
      <w:r>
        <w:rPr>
          <w:color w:val="000000"/>
          <w:lang w:val="ru-RU"/>
        </w:rPr>
        <w:t>;</w:t>
      </w:r>
    </w:p>
    <w:p w14:paraId="7BA14002" w14:textId="6ADAEBFC" w:rsidR="0089079E" w:rsidRDefault="00000000" w:rsidP="00510581"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шум нисходящей радиолинии и интермодуляционные искажения в БРТК не учитываются, поэтому ОСШП, измеряемое на ЗССС, равно </w:t>
      </w:r>
      <w:r w:rsidRPr="00510581">
        <w:rPr>
          <w:i/>
        </w:rPr>
        <w:t>q</w:t>
      </w:r>
      <w:r>
        <w:t>.</w:t>
      </w:r>
    </w:p>
    <w:p w14:paraId="74217D6A" w14:textId="77777777" w:rsidR="0089079E" w:rsidRDefault="00000000">
      <w:pPr>
        <w:spacing w:line="480" w:lineRule="auto"/>
      </w:pPr>
      <w:r>
        <w:t>Для оценки энергетических параметров канала на входе ПРМУ КАС используются следующие показатели:</w:t>
      </w:r>
    </w:p>
    <w:p w14:paraId="43D552E7" w14:textId="77777777" w:rsidR="0089079E" w:rsidRDefault="00000000">
      <w:pPr>
        <w:spacing w:line="480" w:lineRule="auto"/>
      </w:pPr>
      <w:r>
        <w:t xml:space="preserve">1. Мощности сигнала </w:t>
      </w:r>
      <w:r>
        <w:rPr>
          <w:i/>
        </w:rPr>
        <w:t>P</w:t>
      </w:r>
      <w:r>
        <w:rPr>
          <w:vertAlign w:val="subscript"/>
        </w:rPr>
        <w:t>С</w:t>
      </w:r>
      <w:r>
        <w:t xml:space="preserve">, помехи </w:t>
      </w:r>
      <w:r>
        <w:rPr>
          <w:i/>
        </w:rPr>
        <w:t>P</w:t>
      </w:r>
      <w:r>
        <w:rPr>
          <w:vertAlign w:val="subscript"/>
        </w:rPr>
        <w:t>П</w:t>
      </w:r>
      <w:r>
        <w:t xml:space="preserve"> и шума </w:t>
      </w:r>
      <w:r>
        <w:rPr>
          <w:i/>
        </w:rPr>
        <w:t>P</w:t>
      </w:r>
      <w:r>
        <w:rPr>
          <w:vertAlign w:val="subscript"/>
        </w:rPr>
        <w:t>Ш</w:t>
      </w:r>
      <w:r>
        <w:t xml:space="preserve"> (множество </w:t>
      </w:r>
      <w:r>
        <w:rPr>
          <w:i/>
        </w:rPr>
        <w:t>Y</w:t>
      </w:r>
      <w:r>
        <w:t>), измеряемые в ваттах или в децибелах относительно 1 Вт (дБВт).</w:t>
      </w:r>
    </w:p>
    <w:p w14:paraId="69DA4A72" w14:textId="77777777" w:rsidR="0089079E" w:rsidRDefault="00000000">
      <w:pPr>
        <w:spacing w:line="480" w:lineRule="auto"/>
      </w:pPr>
      <w:r>
        <w:t xml:space="preserve">2. ОСШП </w:t>
      </w:r>
      <w:r>
        <w:rPr>
          <w:i/>
        </w:rPr>
        <w:t>q</w:t>
      </w:r>
      <w:r>
        <w:t xml:space="preserve"> – отношение мощности сигнала </w:t>
      </w:r>
      <w:r>
        <w:rPr>
          <w:i/>
        </w:rPr>
        <w:t>P</w:t>
      </w:r>
      <w:r>
        <w:rPr>
          <w:vertAlign w:val="subscript"/>
        </w:rPr>
        <w:t>С</w:t>
      </w:r>
      <w:r>
        <w:t xml:space="preserve"> к суммарной мощности шума </w:t>
      </w:r>
      <w:r>
        <w:rPr>
          <w:i/>
        </w:rPr>
        <w:t>P</w:t>
      </w:r>
      <w:r>
        <w:rPr>
          <w:vertAlign w:val="subscript"/>
        </w:rPr>
        <w:t>Ш</w:t>
      </w:r>
      <w:r>
        <w:t xml:space="preserve"> и помехи </w:t>
      </w:r>
      <w:r>
        <w:rPr>
          <w:i/>
        </w:rPr>
        <w:t>P</w:t>
      </w:r>
      <w:r>
        <w:rPr>
          <w:vertAlign w:val="subscript"/>
        </w:rPr>
        <w:t>П</w:t>
      </w:r>
      <w:r>
        <w:t>, безразмерная величина, выражаемая в разах или в децибелах.</w:t>
      </w:r>
    </w:p>
    <w:p w14:paraId="7666F225" w14:textId="77777777" w:rsidR="0089079E" w:rsidRDefault="00000000">
      <w:pPr>
        <w:spacing w:line="480" w:lineRule="auto"/>
      </w:pPr>
      <w:r>
        <w:t xml:space="preserve">3. ОСШП при отсутствии помех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– отношение мощности сигнала </w:t>
      </w:r>
      <w:r>
        <w:rPr>
          <w:i/>
        </w:rPr>
        <w:t>P</w:t>
      </w:r>
      <w:r>
        <w:rPr>
          <w:vertAlign w:val="subscript"/>
        </w:rPr>
        <w:t>С</w:t>
      </w:r>
      <w:r>
        <w:t xml:space="preserve"> к мощности шума </w:t>
      </w:r>
      <w:r>
        <w:rPr>
          <w:i/>
        </w:rPr>
        <w:t>P</w:t>
      </w:r>
      <w:r>
        <w:rPr>
          <w:vertAlign w:val="subscript"/>
        </w:rPr>
        <w:t>Ш</w:t>
      </w:r>
      <w:r>
        <w:t xml:space="preserve"> (отношение сигнал/шум), то есть значение </w:t>
      </w:r>
      <w:r>
        <w:rPr>
          <w:i/>
        </w:rPr>
        <w:t>q</w:t>
      </w:r>
      <w:r>
        <w:t xml:space="preserve"> при </w:t>
      </w:r>
      <w:r>
        <w:rPr>
          <w:i/>
        </w:rPr>
        <w:t>P</w:t>
      </w:r>
      <w:r>
        <w:rPr>
          <w:vertAlign w:val="subscript"/>
        </w:rPr>
        <w:t>П</w:t>
      </w:r>
      <w:r>
        <w:t xml:space="preserve"> = 0. Показатель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является вспомогательным и служит для вычисления коэффициента ухудшения.</w:t>
      </w:r>
    </w:p>
    <w:p w14:paraId="66646382" w14:textId="77777777" w:rsidR="0089079E" w:rsidRDefault="00000000">
      <w:pPr>
        <w:spacing w:line="480" w:lineRule="auto"/>
      </w:pPr>
      <w:r>
        <w:t xml:space="preserve">4. Коэффициент ухудшения ОСШП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– отношение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к </w:t>
      </w:r>
      <w:r>
        <w:rPr>
          <w:i/>
        </w:rPr>
        <w:t>q</w:t>
      </w:r>
      <w:r>
        <w:t>, показывающее, во сколько раз помеха снижает ОСШП. Показатель безразмерный, не меньше единицы и равен единице при отсутствии помех.</w:t>
      </w:r>
    </w:p>
    <w:p w14:paraId="344A6BFC" w14:textId="77777777" w:rsidR="0089079E" w:rsidRDefault="00000000">
      <w:pPr>
        <w:spacing w:line="480" w:lineRule="auto"/>
      </w:pPr>
      <w:r>
        <w:lastRenderedPageBreak/>
        <w:t xml:space="preserve">Следовательно, исходные данные описываются множествами </w:t>
      </w:r>
      <w:r>
        <w:rPr>
          <w:i/>
        </w:rPr>
        <w:t>X</w:t>
      </w:r>
      <w:r>
        <w:t xml:space="preserve">, </w:t>
      </w:r>
      <w:r>
        <w:rPr>
          <w:i/>
        </w:rPr>
        <w:t>Z</w:t>
      </w:r>
      <w:r>
        <w:t xml:space="preserve"> и </w:t>
      </w:r>
      <w:r>
        <w:rPr>
          <w:i/>
        </w:rPr>
        <w:t>E</w:t>
      </w:r>
      <w:r>
        <w:t xml:space="preserve">, а энергетическое состояние канала – множеством мощностей </w:t>
      </w:r>
      <w:r>
        <w:rPr>
          <w:i/>
        </w:rPr>
        <w:t>Y</w:t>
      </w:r>
      <w:r>
        <w:t xml:space="preserve"> = {</w:t>
      </w:r>
      <w:r>
        <w:rPr>
          <w:i/>
        </w:rPr>
        <w:t>P</w:t>
      </w:r>
      <w:r>
        <w:rPr>
          <w:vertAlign w:val="subscript"/>
        </w:rPr>
        <w:t>С</w:t>
      </w:r>
      <w:r>
        <w:t xml:space="preserve">, </w:t>
      </w:r>
      <w:r>
        <w:rPr>
          <w:i/>
        </w:rPr>
        <w:t>P</w:t>
      </w:r>
      <w:r>
        <w:rPr>
          <w:vertAlign w:val="subscript"/>
        </w:rPr>
        <w:t>П</w:t>
      </w:r>
      <w:r>
        <w:t xml:space="preserve">, </w:t>
      </w:r>
      <w:r>
        <w:rPr>
          <w:i/>
        </w:rPr>
        <w:t>P</w:t>
      </w:r>
      <w:r>
        <w:rPr>
          <w:vertAlign w:val="subscript"/>
        </w:rPr>
        <w:t>Ш</w:t>
      </w:r>
      <w:r>
        <w:t xml:space="preserve">} и множеством показателей </w:t>
      </w:r>
      <w:r>
        <w:rPr>
          <w:i/>
        </w:rPr>
        <w:t>Q</w:t>
      </w:r>
      <w:r>
        <w:t xml:space="preserve"> = {</w:t>
      </w:r>
      <w:r>
        <w:rPr>
          <w:i/>
        </w:rPr>
        <w:t>q</w:t>
      </w:r>
      <w:r>
        <w:t xml:space="preserve">, </w:t>
      </w:r>
      <w:r>
        <w:rPr>
          <w:i/>
        </w:rPr>
        <w:t>K</w:t>
      </w:r>
      <w:r>
        <w:rPr>
          <w:vertAlign w:val="subscript"/>
        </w:rPr>
        <w:t>ух</w:t>
      </w:r>
      <w:r>
        <w:t>}. На этой основе формулируется постановка задачи.</w:t>
      </w:r>
    </w:p>
    <w:p w14:paraId="261D82C2" w14:textId="77777777" w:rsidR="00F53E30" w:rsidRDefault="003D77F9">
      <w:pPr>
        <w:keepNext/>
        <w:spacing w:line="480" w:lineRule="auto"/>
        <w:ind w:firstLine="0"/>
        <w:jc w:val="center"/>
      </w:pPr>
      <w:r>
        <w:rPr>
          <w:b/>
          <w:bCs/>
          <w:color w:val="000000"/>
        </w:rPr>
        <w:t>Постановка задачи</w:t>
      </w:r>
    </w:p>
    <w:p w14:paraId="552E08A5" w14:textId="77777777" w:rsidR="0089079E" w:rsidRDefault="00000000">
      <w:pPr>
        <w:spacing w:line="480" w:lineRule="auto"/>
      </w:pPr>
      <w:r>
        <w:t>Для формализации задачи необходимо определить требуемый результат, показатели и ограничения. Постановка приводится по схеме, принятой в справочнике [9] для задач на моделирование.</w:t>
      </w:r>
    </w:p>
    <w:p>
      <w:pPr>
        <w:spacing w:line="480" w:lineRule="auto"/>
      </w:pPr>
      <w:r>
        <w:t xml:space="preserve">Дано: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rPr>
          <w:i/>
          <w:iCs/>
        </w:rPr>
        <w:t xml:space="preserve">S</w:t>
      </w:r>
      <w:r>
        <w:t xml:space="preserve"> – спутниковый канал подвижного объекта на участке «вверх»;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rPr>
          <w:i/>
          <w:iCs/>
        </w:rPr>
        <w:t xml:space="preserve">X</w:t>
      </w:r>
      <w:r>
        <w:t xml:space="preserve">, </w:t>
      </w:r>
      <w:r>
        <w:rPr>
          <w:i/>
          <w:iCs/>
        </w:rPr>
        <w:t xml:space="preserve">Z</w:t>
      </w:r>
      <w:r>
        <w:t xml:space="preserve">, </w:t>
      </w:r>
      <w:r>
        <w:rPr>
          <w:i/>
          <w:iCs/>
        </w:rPr>
        <w:t xml:space="preserve">E</w:t>
      </w:r>
      <w:r>
        <w:t xml:space="preserve"> – множества параметров АТСС, КАС и РЭС;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rPr>
          <w:i/>
          <w:iCs/>
        </w:rPr>
        <w:t xml:space="preserve">Y</w:t>
      </w:r>
      <w:r>
        <w:t xml:space="preserve"> – множество мощностей сигнала, помехи и шума на входе ПРМУ КАС;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rPr>
          <w:i/>
          <w:iCs/>
        </w:rPr>
        <w:t xml:space="preserve">Q</w:t>
      </w:r>
      <w:r>
        <w:t xml:space="preserve"> – множество показателей, включающее ОСШП </w:t>
      </w:r>
      <w:r>
        <w:rPr>
          <w:i/>
          <w:iCs/>
        </w:rPr>
        <w:t xml:space="preserve">q</w:t>
      </w:r>
      <w:r>
        <w:t xml:space="preserve"> и коэффициент ухудшения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 (все множества определены выше).</w:t>
      </w:r>
    </w:p>
    <w:p w14:paraId="5FDDA2C4" w14:textId="77777777" w:rsidR="0089079E" w:rsidRDefault="00000000">
      <w:pPr>
        <w:spacing w:line="480" w:lineRule="auto"/>
      </w:pPr>
      <w:r>
        <w:t xml:space="preserve">Содержательная (вербальная) постановка: разработать методику μ оценивания энергетических параметров канала </w:t>
      </w:r>
      <w:r>
        <w:rPr>
          <w:i/>
        </w:rPr>
        <w:t>S</w:t>
      </w:r>
      <w:r>
        <w:t xml:space="preserve">, устанавливающую зависимость мощностей </w:t>
      </w:r>
      <w:r>
        <w:rPr>
          <w:i/>
        </w:rPr>
        <w:t>Y</w:t>
      </w:r>
      <w:r>
        <w:t xml:space="preserve"> и показателей </w:t>
      </w:r>
      <w:r>
        <w:rPr>
          <w:i/>
        </w:rPr>
        <w:t>Q</w:t>
      </w:r>
      <w:r>
        <w:t xml:space="preserve"> от значений входных параметров </w:t>
      </w:r>
      <w:r>
        <w:rPr>
          <w:i/>
        </w:rPr>
        <w:t>X</w:t>
      </w:r>
      <w:r>
        <w:t xml:space="preserve">, внутренних параметров </w:t>
      </w:r>
      <w:r>
        <w:rPr>
          <w:i/>
        </w:rPr>
        <w:t>Z</w:t>
      </w:r>
      <w:r>
        <w:t xml:space="preserve"> и параметров условий функционирования </w:t>
      </w:r>
      <w:r>
        <w:rPr>
          <w:i/>
        </w:rPr>
        <w:t>E</w:t>
      </w:r>
      <w:r>
        <w:t xml:space="preserve">. При этом на значения параметров наложены условия физической реализуемости </w:t>
      </w:r>
      <w:r>
        <w:rPr>
          <w:i/>
        </w:rPr>
        <w:t>X</w:t>
      </w:r>
      <w:r>
        <w:t xml:space="preserve"> ⊆ </w:t>
      </w:r>
      <w:r>
        <w:rPr>
          <w:i/>
        </w:rPr>
        <w:t>X</w:t>
      </w:r>
      <w:r>
        <w:rPr>
          <w:vertAlign w:val="subscript"/>
        </w:rPr>
        <w:t>доп</w:t>
      </w:r>
      <w:r>
        <w:t xml:space="preserve">, </w:t>
      </w:r>
      <w:r>
        <w:rPr>
          <w:i/>
        </w:rPr>
        <w:t>Y</w:t>
      </w:r>
      <w:r>
        <w:t xml:space="preserve"> ⊆ </w:t>
      </w:r>
      <w:r>
        <w:rPr>
          <w:i/>
        </w:rPr>
        <w:t>Y</w:t>
      </w:r>
      <w:r>
        <w:rPr>
          <w:vertAlign w:val="subscript"/>
        </w:rPr>
        <w:t>доп</w:t>
      </w:r>
      <w:r>
        <w:t xml:space="preserve">, </w:t>
      </w:r>
      <w:r>
        <w:rPr>
          <w:i/>
        </w:rPr>
        <w:t>Z</w:t>
      </w:r>
      <w:r>
        <w:t xml:space="preserve"> ⊆ </w:t>
      </w:r>
      <w:r>
        <w:rPr>
          <w:i/>
        </w:rPr>
        <w:t>Z</w:t>
      </w:r>
      <w:r>
        <w:rPr>
          <w:vertAlign w:val="subscript"/>
        </w:rPr>
        <w:t>доп</w:t>
      </w:r>
      <w:r>
        <w:t xml:space="preserve">, </w:t>
      </w:r>
      <w:r>
        <w:rPr>
          <w:i/>
        </w:rPr>
        <w:t>E</w:t>
      </w:r>
      <w:r>
        <w:t xml:space="preserve"> ⊆ </w:t>
      </w:r>
      <w:r>
        <w:rPr>
          <w:i/>
        </w:rPr>
        <w:t>E</w:t>
      </w:r>
      <w:r>
        <w:rPr>
          <w:vertAlign w:val="subscript"/>
        </w:rPr>
        <w:t>доп</w:t>
      </w:r>
      <w:r>
        <w:t>, где индекс «доп» означает «допустимые».</w:t>
      </w:r>
    </w:p>
    <w:p w14:paraId="54BA32E3" w14:textId="77777777" w:rsidR="0089079E" w:rsidRDefault="00000000">
      <w:pPr>
        <w:spacing w:line="480" w:lineRule="auto"/>
      </w:pPr>
      <w:r>
        <w:t>Формальная (математическая) постановка задачи имеет вид</w:t>
      </w:r>
    </w:p>
    <w:p w14:paraId="063F07B5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: 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 X, Z, E</m:t>
            </m:r>
          </m:e>
        </m:d>
        <m:r>
          <w:rPr>
            <w:rFonts w:ascii="Cambria Math" w:hAnsi="Cambria Math"/>
          </w:rPr>
          <m:t>→Y, Q ∣ X⊆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доп</m:t>
            </m:r>
          </m:sub>
        </m:sSub>
        <m:r>
          <w:rPr>
            <w:rFonts w:ascii="Cambria Math" w:hAnsi="Cambria Math"/>
          </w:rPr>
          <m:t>, Y⊆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доп</m:t>
            </m:r>
          </m:sub>
        </m:sSub>
        <m:r>
          <w:rPr>
            <w:rFonts w:ascii="Cambria Math" w:hAnsi="Cambria Math"/>
          </w:rPr>
          <m:t>, Z⊆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доп</m:t>
            </m:r>
          </m:sub>
        </m:sSub>
        <m:r>
          <w:rPr>
            <w:rFonts w:ascii="Cambria Math" w:hAnsi="Cambria Math"/>
          </w:rPr>
          <m:t>, E⊆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доп</m:t>
            </m:r>
          </m:sub>
        </m:sSub>
        <m:r>
          <w:rPr>
            <w:rFonts w:ascii="Cambria Math" w:hAnsi="Cambria Math"/>
          </w:rPr>
          <m:t>.</m:t>
        </m:r>
      </m:oMath>
    </w:p>
    <w:p>
      <w:pPr>
        <w:spacing w:line="480" w:lineRule="auto"/>
      </w:pPr>
      <w:r>
        <w:t xml:space="preserve">Допустимые множества задаются следующими условиями: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для параметров АТСС: </w:t>
      </w:r>
      <w:r>
        <w:rPr>
          <w:i/>
          <w:iCs/>
        </w:rPr>
        <w:t xml:space="preserve">P</w:t>
      </w:r>
      <w:r>
        <w:rPr>
          <w:vertAlign w:val="subscript"/>
        </w:rPr>
        <w:t xml:space="preserve">АТСС</w:t>
      </w:r>
      <w:r>
        <w:t xml:space="preserve"> &gt; 0, </w:t>
      </w:r>
      <w:r>
        <w:rPr>
          <w:i/>
          <w:iCs/>
        </w:rPr>
        <w:t xml:space="preserve">G</w:t>
      </w:r>
      <w:r>
        <w:rPr>
          <w:vertAlign w:val="subscript"/>
        </w:rPr>
        <w:t xml:space="preserve">АТСС</w:t>
      </w:r>
      <w:r>
        <w:t xml:space="preserve"> &gt; 0, λ</w:t>
      </w:r>
      <w:r>
        <w:rPr>
          <w:vertAlign w:val="subscript"/>
        </w:rPr>
        <w:t xml:space="preserve">С</w:t>
      </w:r>
      <w:r>
        <w:t xml:space="preserve"> &gt; 0, Δ</w:t>
      </w:r>
      <w:r>
        <w:rPr>
          <w:i/>
          <w:iCs/>
        </w:rPr>
        <w:t xml:space="preserve">f</w:t>
      </w:r>
      <w:r>
        <w:rPr>
          <w:vertAlign w:val="subscript"/>
        </w:rPr>
        <w:t xml:space="preserve">С</w:t>
      </w:r>
      <w:r>
        <w:t xml:space="preserve"> &gt; 0;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для параметров КАС: </w:t>
      </w:r>
      <w:r>
        <w:rPr>
          <w:i/>
          <w:iCs/>
        </w:rPr>
        <w:t xml:space="preserve">G</w:t>
      </w:r>
      <w:r>
        <w:rPr>
          <w:vertAlign w:val="subscript"/>
        </w:rPr>
        <w:t xml:space="preserve">КАС</w:t>
      </w:r>
      <w:r>
        <w:t xml:space="preserve"> &gt; 0, 0 &lt; </w:t>
      </w:r>
      <w:r>
        <w:rPr>
          <w:i/>
          <w:iCs/>
        </w:rPr>
        <w:t xml:space="preserve">g</w:t>
      </w:r>
      <w:r>
        <w:t xml:space="preserve">(α, Θ) ≤ 1,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Ш</w:t>
      </w:r>
      <w:r>
        <w:t xml:space="preserve"> &gt; 0;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для параметров РЭС: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РЭС</w:t>
      </w:r>
      <w:r>
        <w:t xml:space="preserve"> ≥ 0, </w:t>
      </w:r>
      <w:r>
        <w:rPr>
          <w:i/>
          <w:iCs/>
        </w:rPr>
        <w:t xml:space="preserve">G</w:t>
      </w:r>
      <w:r>
        <w:rPr>
          <w:vertAlign w:val="subscript"/>
        </w:rPr>
        <w:t xml:space="preserve">РЭС</w:t>
      </w:r>
      <w:r>
        <w:t xml:space="preserve"> &gt; 0, λ</w:t>
      </w:r>
      <w:r>
        <w:rPr>
          <w:vertAlign w:val="subscript"/>
        </w:rPr>
        <w:t xml:space="preserve">П</w:t>
      </w:r>
      <w:r>
        <w:t xml:space="preserve"> &gt; 0, Δ</w:t>
      </w:r>
      <w:r>
        <w:rPr>
          <w:i/>
          <w:iCs/>
        </w:rPr>
        <w:t xml:space="preserve">f</w:t>
      </w:r>
      <w:r>
        <w:rPr>
          <w:vertAlign w:val="subscript"/>
        </w:rPr>
        <w:t xml:space="preserve">П</w:t>
      </w:r>
      <w:r>
        <w:t xml:space="preserve"> &gt; 0, 0 ≤ γ ≤ 1;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для мощностей: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С</w:t>
      </w:r>
      <w:r>
        <w:t xml:space="preserve"> &gt; 0, </w:t>
      </w:r>
      <w:r>
        <w:rPr>
          <w:i/>
          <w:iCs/>
        </w:rPr>
        <w:t xml:space="preserve">P</w:t>
      </w:r>
      <w:r>
        <w:rPr>
          <w:vertAlign w:val="subscript"/>
        </w:rPr>
        <w:t xml:space="preserve">П</w:t>
      </w:r>
      <w:r>
        <w:t xml:space="preserve"> ≥ 0,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Ш</w:t>
      </w:r>
      <w:r>
        <w:t xml:space="preserve"> &gt; 0;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координаты АТСС, КАС и РЭС принимают такие действительные значения, при которых </w:t>
      </w:r>
      <w:r>
        <w:rPr>
          <w:i/>
          <w:iCs/>
        </w:rPr>
        <w:t xml:space="preserve">d</w:t>
      </w:r>
      <w:r>
        <w:rPr>
          <w:vertAlign w:val="subscript"/>
        </w:rPr>
        <w:t xml:space="preserve">С</w:t>
      </w:r>
      <w:r>
        <w:t xml:space="preserve"> &gt; 0 и </w:t>
      </w:r>
      <w:r>
        <w:rPr>
          <w:i/>
          <w:iCs/>
        </w:rPr>
        <w:t xml:space="preserve">d</w:t>
      </w:r>
      <w:r>
        <w:rPr>
          <w:vertAlign w:val="subscript"/>
        </w:rPr>
        <w:t xml:space="preserve">П</w:t>
      </w:r>
      <w:r>
        <w:t xml:space="preserve"> &gt; 0.</w:t>
      </w:r>
    </w:p>
    <w:p w14:paraId="0C7258FF" w14:textId="77777777" w:rsidR="0089079E" w:rsidRDefault="00000000">
      <w:pPr>
        <w:spacing w:line="480" w:lineRule="auto"/>
      </w:pPr>
      <w:r>
        <w:t xml:space="preserve">Результатом решения является набор энергетических параметров, вычисляемый для любого момента времени по текущим координатам АТСС, КАС и РЭС. Критериями корректности методики служат ее применимость к воздушным, наземным и надводным подвижным объектам и выполнение физических ограничений: </w:t>
      </w:r>
      <w:r>
        <w:rPr>
          <w:i/>
        </w:rPr>
        <w:t>q</w:t>
      </w:r>
      <w:r>
        <w:t xml:space="preserve"> ≤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,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≥ 1, 0 ≤ ξ ≤ 1, </w:t>
      </w:r>
      <w:r>
        <w:rPr>
          <w:i/>
        </w:rPr>
        <w:t>V</w:t>
      </w:r>
      <w:r>
        <w:t xml:space="preserve"> ≥ 1.</w:t>
      </w:r>
    </w:p>
    <w:p w14:paraId="19CCD381" w14:textId="77777777" w:rsidR="0089079E" w:rsidRDefault="00000000">
      <w:pPr>
        <w:spacing w:line="480" w:lineRule="auto"/>
      </w:pPr>
      <w:r>
        <w:t xml:space="preserve">Методика μ представляет собой последовательность действий над параметрами множеств </w:t>
      </w:r>
      <w:r>
        <w:rPr>
          <w:i/>
        </w:rPr>
        <w:t>X</w:t>
      </w:r>
      <w:r>
        <w:t xml:space="preserve">, </w:t>
      </w:r>
      <w:r>
        <w:rPr>
          <w:i/>
        </w:rPr>
        <w:t>Z</w:t>
      </w:r>
      <w:r>
        <w:t xml:space="preserve"> и </w:t>
      </w:r>
      <w:r>
        <w:rPr>
          <w:i/>
        </w:rPr>
        <w:t>E</w:t>
      </w:r>
      <w:r>
        <w:t>. Она включает построение структурно-функциональной схемы канала, которая задает состав его элементов и порядок их работы, и расчет по исходным данным энергетических параметров на входе ПРМУ КАС. Оценивание энергетических параметров опирается на моделирование канала [10].</w:t>
      </w:r>
    </w:p>
    <w:p w14:paraId="61DABD6C" w14:textId="77777777" w:rsidR="00F53E30" w:rsidRDefault="003D77F9">
      <w:pPr>
        <w:keepNext/>
        <w:spacing w:line="480" w:lineRule="auto"/>
        <w:ind w:firstLine="0"/>
        <w:jc w:val="center"/>
      </w:pPr>
      <w:r>
        <w:rPr>
          <w:b/>
          <w:bCs/>
          <w:color w:val="000000"/>
        </w:rPr>
        <w:t>Структурно-функциональная схема канала связи</w:t>
      </w:r>
    </w:p>
    <w:p w14:paraId="1FA1D5F7" w14:textId="77777777" w:rsidR="0089079E" w:rsidRDefault="00000000">
      <w:pPr>
        <w:spacing w:line="480" w:lineRule="auto"/>
      </w:pPr>
      <w:r>
        <w:t>Построение структурно-функциональной схемы канала, которая представлена на рисунке 2, предшествует расчету энергетических параметров. Схема определяет состав элементов канала и порядок их взаимодействия и служит основой для расчета.</w:t>
      </w:r>
    </w:p>
    <w:p w14:paraId="1E9A36A1" w14:textId="77777777" w:rsidR="00F53E30" w:rsidRDefault="003D77F9">
      <w:pPr>
        <w:spacing w:line="480" w:lineRule="auto"/>
      </w:pPr>
      <w:r>
        <w:rPr>
          <w:color w:val="000000"/>
        </w:rPr>
        <w:t>На структурном уровне канал состоит из следующих элементов: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АТСС, размещаемый на подвижном объекте;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БРТК КАС;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спутниковые радиолинии «вверх» и «вниз»;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ЗССС;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РЭС, являющиеся источниками помех;</w:t>
      </w:r>
    </w:p>
    <w:p w14:paraId="5EFF1400" w14:textId="77777777" w:rsidR="00F53E30" w:rsidRDefault="003D77F9">
      <w:pPr>
        <w:spacing w:line="480" w:lineRule="auto"/>
      </w:pPr>
      <w:r>
        <w:rPr>
          <w:color w:val="000000"/>
        </w:rPr>
        <w:lastRenderedPageBreak/>
        <w:t>– блок адаптивного выбора сигнально-кодовых конструкций в составе модемного оборудования ЗССС.</w:t>
      </w:r>
    </w:p>
    <w:p w14:paraId="7AAF2D6C" w14:textId="77777777" w:rsidR="00F53E30" w:rsidRDefault="00FD7FBC">
      <w:pPr>
        <w:spacing w:line="480" w:lineRule="auto"/>
      </w:pPr>
      <w:r w:rsidRPr="00FD7FBC">
        <w:rPr>
          <w:color w:val="000000"/>
        </w:rPr>
        <w:t>При функционировании канала спутниковой связи подвижного объекта с учетом адаптивного применения сигнально-кодовых конструкций в условиях сложной помеховой обстановки можно выделить следующие операции</w:t>
      </w:r>
      <w:r w:rsidR="003D77F9">
        <w:rPr>
          <w:color w:val="000000"/>
        </w:rPr>
        <w:t>:</w:t>
      </w:r>
    </w:p>
    <w:p w14:paraId="2D6E77E1" w14:textId="77777777" w:rsidR="00F53E30" w:rsidRDefault="003D77F9">
      <w:pPr>
        <w:spacing w:line="480" w:lineRule="auto"/>
      </w:pPr>
      <w:r>
        <w:rPr>
          <w:color w:val="000000"/>
        </w:rPr>
        <w:t>1. Бортовое вычислительное устройство и датчики подвижного объекта, являющиеся источниками информации, формируют поток сообщений, который поступает на АТСС.</w:t>
      </w:r>
    </w:p>
    <w:p w14:paraId="01F9BF18" w14:textId="77777777" w:rsidR="00F53E30" w:rsidRDefault="003D77F9">
      <w:pPr>
        <w:spacing w:line="480" w:lineRule="auto"/>
      </w:pPr>
      <w:r>
        <w:rPr>
          <w:color w:val="000000"/>
        </w:rPr>
        <w:t>2. В кодере АТСС поток сообщений кодируется внешним кодом, буферизуется и кодируется внутренним кодом</w:t>
      </w:r>
      <w:r w:rsidR="00FD7FBC">
        <w:rPr>
          <w:color w:val="000000"/>
          <w:lang w:val="ru-RU"/>
        </w:rPr>
        <w:t>,</w:t>
      </w:r>
      <w:r w:rsidR="00FD7FBC" w:rsidRPr="00FD7FBC">
        <w:t xml:space="preserve"> </w:t>
      </w:r>
      <w:r w:rsidR="00FD7FBC" w:rsidRPr="00FD7FBC">
        <w:rPr>
          <w:color w:val="000000"/>
        </w:rPr>
        <w:t>скорость которого определяется ЗССС исходя из помеховой обстановки</w:t>
      </w:r>
      <w:r>
        <w:rPr>
          <w:color w:val="000000"/>
        </w:rPr>
        <w:t>.</w:t>
      </w:r>
    </w:p>
    <w:p w14:paraId="6524B2B7" w14:textId="77777777" w:rsidR="00F53E30" w:rsidRDefault="003D77F9">
      <w:pPr>
        <w:spacing w:line="480" w:lineRule="auto"/>
      </w:pPr>
      <w:r>
        <w:rPr>
          <w:color w:val="000000"/>
        </w:rPr>
        <w:t>3. </w:t>
      </w:r>
      <w:r w:rsidR="00FD7FBC" w:rsidRPr="00FD7FBC">
        <w:rPr>
          <w:color w:val="000000"/>
        </w:rPr>
        <w:t xml:space="preserve">В модемном оборудовании </w:t>
      </w:r>
      <w:r>
        <w:rPr>
          <w:color w:val="000000"/>
        </w:rPr>
        <w:t>АТСС произво</w:t>
      </w:r>
      <w:r w:rsidR="00FD7FBC">
        <w:rPr>
          <w:color w:val="000000"/>
        </w:rPr>
        <w:t>дится модуляция сигнала</w:t>
      </w:r>
      <w:r w:rsidR="00FD7FBC">
        <w:rPr>
          <w:color w:val="000000"/>
          <w:lang w:val="ru-RU"/>
        </w:rPr>
        <w:t>,</w:t>
      </w:r>
      <w:r>
        <w:rPr>
          <w:color w:val="000000"/>
        </w:rPr>
        <w:t xml:space="preserve"> </w:t>
      </w:r>
      <w:r w:rsidR="00FD7FBC" w:rsidRPr="00FD7FBC">
        <w:rPr>
          <w:color w:val="000000"/>
        </w:rPr>
        <w:t>вид которой определяется ЗССС исходя из помеховой обстановки.</w:t>
      </w:r>
    </w:p>
    <w:p w14:paraId="4BE8FCC2" w14:textId="77777777" w:rsidR="00F53E30" w:rsidRDefault="003D77F9">
      <w:pPr>
        <w:spacing w:line="480" w:lineRule="auto"/>
      </w:pPr>
      <w:r>
        <w:rPr>
          <w:color w:val="000000"/>
        </w:rPr>
        <w:t>4. В передающем устройстве (усилителе мощности) производятся конвертация сигнала в спутниковый диапазон частот и его усиление.</w:t>
      </w:r>
    </w:p>
    <w:p w14:paraId="44358CFF" w14:textId="77777777" w:rsidR="00F53E30" w:rsidRDefault="003D77F9">
      <w:pPr>
        <w:spacing w:line="480" w:lineRule="auto"/>
      </w:pPr>
      <w:r>
        <w:rPr>
          <w:color w:val="000000"/>
        </w:rPr>
        <w:t>5. Антенная система АТСС излучает сигнал в направлении БРТК КАС.</w:t>
      </w:r>
    </w:p>
    <w:p w14:paraId="556EE967" w14:textId="77777777" w:rsidR="00F53E30" w:rsidRDefault="003D77F9">
      <w:pPr>
        <w:spacing w:line="480" w:lineRule="auto"/>
      </w:pPr>
      <w:r>
        <w:rPr>
          <w:color w:val="000000"/>
        </w:rPr>
        <w:t>6. Сигнал передается по спутниковой радиолинии «вверх» на БРТК КАС.</w:t>
      </w:r>
    </w:p>
    <w:p w14:paraId="1AFCFB4C" w14:textId="77777777" w:rsidR="00F53E30" w:rsidRDefault="003D77F9">
      <w:pPr>
        <w:spacing w:line="480" w:lineRule="auto"/>
      </w:pPr>
      <w:r>
        <w:rPr>
          <w:color w:val="000000"/>
        </w:rPr>
        <w:t>7. РЭС может воздействовать помехами на сигнал в спутниковой радиолинии «вверх», поступающий на вход БРТК КАС.</w:t>
      </w:r>
    </w:p>
    <w:p w14:paraId="76415525" w14:textId="77777777" w:rsidR="00F53E30" w:rsidRDefault="003D77F9">
      <w:pPr>
        <w:spacing w:line="480" w:lineRule="auto"/>
      </w:pPr>
      <w:r>
        <w:rPr>
          <w:color w:val="000000"/>
        </w:rPr>
        <w:t>8. БРТК КАС выполняет ретрансляцию сигнала.</w:t>
      </w:r>
    </w:p>
    <w:p w14:paraId="436C51AB" w14:textId="77777777" w:rsidR="00F53E30" w:rsidRDefault="003D77F9">
      <w:pPr>
        <w:spacing w:line="480" w:lineRule="auto"/>
      </w:pPr>
      <w:r>
        <w:rPr>
          <w:color w:val="000000"/>
        </w:rPr>
        <w:t>9. БРТК КАС формирует спутниковую радиолинию «вниз» на антенную систему ЗССС.</w:t>
      </w:r>
    </w:p>
    <w:p w14:paraId="2D85F63F" w14:textId="77777777" w:rsidR="00F53E30" w:rsidRDefault="003D77F9">
      <w:pPr>
        <w:spacing w:line="480" w:lineRule="auto"/>
      </w:pPr>
      <w:r>
        <w:rPr>
          <w:color w:val="000000"/>
        </w:rPr>
        <w:t>10. Антенная система ЗССС принимает сигнал.</w:t>
      </w:r>
    </w:p>
    <w:p w14:paraId="0744A2A9" w14:textId="77777777" w:rsidR="00F53E30" w:rsidRDefault="003D77F9">
      <w:pPr>
        <w:spacing w:line="480" w:lineRule="auto"/>
      </w:pPr>
      <w:r>
        <w:rPr>
          <w:color w:val="000000"/>
        </w:rPr>
        <w:lastRenderedPageBreak/>
        <w:t>11. В приемном устройстве (малошумящем усилителе – МШУ) производятся обработка сигнала и его конвертация из спутникового диапазона частот.</w:t>
      </w:r>
    </w:p>
    <w:p w14:paraId="6F20E3B7" w14:textId="77777777" w:rsidR="00F53E30" w:rsidRDefault="003D77F9">
      <w:pPr>
        <w:spacing w:line="480" w:lineRule="auto"/>
      </w:pPr>
      <w:r>
        <w:rPr>
          <w:color w:val="000000"/>
        </w:rPr>
        <w:t>12. В демодуляторе производится демодуляция принятого сигнала.</w:t>
      </w:r>
    </w:p>
    <w:p w14:paraId="5BCCD7C5" w14:textId="77777777" w:rsidR="00F53E30" w:rsidRDefault="003D77F9">
      <w:pPr>
        <w:spacing w:line="480" w:lineRule="auto"/>
      </w:pPr>
      <w:r>
        <w:rPr>
          <w:color w:val="000000"/>
        </w:rPr>
        <w:t>13. В декодере поток сообщений декодируется внутренним кодом, буферизуется и декодируется внешним кодом.</w:t>
      </w:r>
    </w:p>
    <w:p w14:paraId="5C7E76CF" w14:textId="77777777" w:rsidR="00F53E30" w:rsidRDefault="003D77F9">
      <w:pPr>
        <w:spacing w:line="480" w:lineRule="auto"/>
      </w:pPr>
      <w:r>
        <w:rPr>
          <w:color w:val="000000"/>
        </w:rPr>
        <w:t>14. Информация поступает потребителю в центре обработки данных.</w:t>
      </w:r>
    </w:p>
    <w:p w14:paraId="7AA0BFA8" w14:textId="77777777" w:rsidR="00F53E30" w:rsidRDefault="003D77F9">
      <w:pPr>
        <w:keepNext/>
        <w:spacing w:before="120"/>
        <w:ind w:firstLine="0"/>
        <w:jc w:val="center"/>
      </w:pPr>
      <w:r>
        <w:rPr>
          <w:noProof/>
          <w:color w:val="000000"/>
          <w:lang w:val="ru-RU"/>
        </w:rPr>
        <w:drawing>
          <wp:inline distT="0" distB="0" distL="0" distR="0" wp14:anchorId="17B858F5" wp14:editId="16397344">
            <wp:extent cx="6120130" cy="5055227"/>
            <wp:effectExtent l="0" t="0" r="0" b="0"/>
            <wp:docPr id="3" name="image2.png" descr="Структурно-функциональная схема канала: АТСС подвижного объекта, радиоэлектронное средство, космический аппарат связи, земная станция с блоком адаптивного выбора сигнально-кодовых конструкций, потребитель информ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Структурно-функциональная схема канала: АТСС подвижного объекта, радиоэлектронное средство, космический аппарат связи, земная станция с блоком адаптивного выбора сигнально-кодовых конструкций, потребитель информации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5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595C8" w14:textId="77777777" w:rsidR="00F53E30" w:rsidRDefault="003D77F9">
      <w:pPr>
        <w:spacing w:after="120" w:line="360" w:lineRule="auto"/>
        <w:ind w:firstLine="0"/>
        <w:jc w:val="center"/>
      </w:pPr>
      <w:r>
        <w:rPr>
          <w:i/>
          <w:iCs/>
          <w:color w:val="000000"/>
        </w:rPr>
        <w:t>Рисунок 2 – Структурно-функциональная схема информационного спутникового канала подвижного объекта</w:t>
      </w:r>
    </w:p>
    <w:p w14:paraId="19AFD5FA" w14:textId="77777777" w:rsidR="0089079E" w:rsidRDefault="00000000">
      <w:pPr>
        <w:spacing w:line="480" w:lineRule="auto"/>
      </w:pPr>
      <w:r>
        <w:t xml:space="preserve">Для адаптации сигнально-кодовых конструкций к изменению помеховой обстановки в состав модемного оборудования ЗССС включается блок адаптивного </w:t>
      </w:r>
      <w:r>
        <w:lastRenderedPageBreak/>
        <w:t>выбора, реализующий режим ACM. Блок использует текущее значение ОСШП, оцениваемое в настоящей статье, и выполняет следующие действия:</w:t>
      </w:r>
    </w:p>
    <w:p w14:paraId="09B093C4" w14:textId="77777777" w:rsidR="005C0973" w:rsidRDefault="00000000">
      <w:pPr>
        <w:spacing w:line="480" w:lineRule="auto"/>
      </w:pPr>
      <w:r>
        <w:rPr>
          <w:color w:val="000000"/>
        </w:rPr>
        <w:t>1. Предварительно формируется база данных сигнально-кодовых конструкций: для каждой конструкции рассчитываются пропускная способность и помехоустойчивость канала при различных значениях ОСШП.</w:t>
      </w:r>
    </w:p>
    <w:p w14:paraId="562185AB" w14:textId="77777777" w:rsidR="005C0973" w:rsidRDefault="00000000">
      <w:pPr>
        <w:spacing w:line="480" w:lineRule="auto"/>
      </w:pPr>
      <w:r>
        <w:rPr>
          <w:color w:val="000000"/>
        </w:rPr>
        <w:t>2. Затем определяется текущее значение ОСШП.</w:t>
      </w:r>
    </w:p>
    <w:p w14:paraId="5F11C530" w14:textId="77777777" w:rsidR="005C0973" w:rsidRDefault="00000000">
      <w:pPr>
        <w:spacing w:line="480" w:lineRule="auto"/>
      </w:pPr>
      <w:r>
        <w:rPr>
          <w:color w:val="000000"/>
        </w:rPr>
        <w:t>3. После этого из базы данных выбирается конструкция, которая при текущем значении ОСШП обеспечивает требуемые пропускную способность и помехоустойчивость канала при наименьших затратах ресурсов.</w:t>
      </w:r>
    </w:p>
    <w:p w14:paraId="47C6BAFF" w14:textId="77777777" w:rsidR="005C0973" w:rsidRDefault="00000000">
      <w:pPr>
        <w:spacing w:line="480" w:lineRule="auto"/>
      </w:pPr>
      <w:r>
        <w:rPr>
          <w:color w:val="000000"/>
        </w:rPr>
        <w:t>4. При изменении ОСШП выбор конструкции корректируется для выполнения тех же требований.</w:t>
      </w:r>
    </w:p>
    <w:p w14:paraId="2E00AC71" w14:textId="77777777" w:rsidR="005C0973" w:rsidRDefault="00000000">
      <w:pPr>
        <w:spacing w:line="480" w:lineRule="auto"/>
      </w:pPr>
      <w:r>
        <w:rPr>
          <w:color w:val="000000"/>
        </w:rPr>
        <w:t>Если требования выполнить не удается, АТСС запрашивает у ЗССС увеличение мощности передатчика или расширение полосы частот канала.</w:t>
      </w:r>
    </w:p>
    <w:p w14:paraId="6AE442CA" w14:textId="77777777" w:rsidR="0089079E" w:rsidRDefault="00000000">
      <w:pPr>
        <w:spacing w:line="480" w:lineRule="auto"/>
      </w:pPr>
      <w:r>
        <w:t>Из перечисленных действий предметом настоящей статьи является определение текущего значения ОСШП (действие 2). Оно выполняется по методике, изложенной в следующем разделе.</w:t>
      </w:r>
    </w:p>
    <w:p w14:paraId="51E3341F" w14:textId="77777777" w:rsidR="0089079E" w:rsidRDefault="00000000">
      <w:pPr>
        <w:keepNext/>
        <w:spacing w:line="480" w:lineRule="auto"/>
        <w:ind w:firstLine="0"/>
        <w:jc w:val="center"/>
      </w:pPr>
      <w:r>
        <w:rPr>
          <w:b/>
        </w:rPr>
        <w:t>Методика оценивания энергетических параметров</w:t>
      </w:r>
    </w:p>
    <w:p w14:paraId="1453631B" w14:textId="77777777" w:rsidR="0089079E" w:rsidRDefault="00000000">
      <w:pPr>
        <w:spacing w:line="480" w:lineRule="auto"/>
      </w:pPr>
      <w:r>
        <w:t xml:space="preserve">Назначение методики – по значениям параметров множеств </w:t>
      </w:r>
      <w:r>
        <w:rPr>
          <w:i/>
        </w:rPr>
        <w:t>X</w:t>
      </w:r>
      <w:r>
        <w:t xml:space="preserve">, </w:t>
      </w:r>
      <w:r>
        <w:rPr>
          <w:i/>
        </w:rPr>
        <w:t>Z</w:t>
      </w:r>
      <w:r>
        <w:t xml:space="preserve"> и </w:t>
      </w:r>
      <w:r>
        <w:rPr>
          <w:i/>
        </w:rPr>
        <w:t>E</w:t>
      </w:r>
      <w:r>
        <w:t xml:space="preserve"> получить энергетические параметры спутникового канала подвижного объекта: мощности сигнала, помехи и шума на входе ПРМУ КАС, ОСШП и коэффициент его ухудшения. Эти оценки необходимы для выбора сигнально-кодовых конструкций в режиме ACM и служат исходными данными для оценки пропускной способности и помехоустойчивости канала.</w:t>
      </w:r>
    </w:p>
    <w:p>
      <w:pPr>
        <w:spacing w:line="480" w:lineRule="auto"/>
      </w:pPr>
      <w:r>
        <w:t xml:space="preserve">Методика – это систематизированная совокупность шагов, действий и операций, нацеленных на решение определенной научной задачи [9]. Предлагаемая методика состоит из шести шагов (рисунок 3):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шаг 1 – ввод исходных данных и проверка условий физической реализуемости;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шаг 2 – расчет расстояний от КАС до АТСС и до РЭС;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шаг 3 – определение потерь мощности сигнала и помехи при распространении радиоволн;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шаг 4 – расчет коэффициента ослабления мощности помехи из-за различия параметров РЭС и АТСС;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шаг 5 – вычисление мощностей сигнала, помехи и шума на входе ПРМУ КАС;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шаг 6 – определение ОСШП и коэффициента его ухудшения и контроль результата.</w:t>
      </w:r>
    </w:p>
    <w:p w14:paraId="5E0DAE1E" w14:textId="428BA061" w:rsidR="0089079E" w:rsidRPr="00DF5B28" w:rsidRDefault="00000000" w:rsidP="00DF5B28">
      <w:pPr>
        <w:spacing w:line="480" w:lineRule="auto"/>
        <w:rPr>
          <w:lang w:val="ru-RU"/>
        </w:rPr>
      </w:pPr>
      <w:r>
        <w:t xml:space="preserve"> Координаты АТСС, КАС и РЭС изменяются во времени, поэтому при изменении их положения шаги 2–6 повторяются для нового момента времени. Содержание шагов раскрыто ниже.</w:t>
      </w:r>
    </w:p>
    <w:p w14:paraId="4DDD8E4A" w14:textId="77777777" w:rsidR="00F53E30" w:rsidRDefault="003D77F9">
      <w:pPr>
        <w:keepNext/>
        <w:spacing w:before="120"/>
        <w:ind w:firstLine="0"/>
        <w:jc w:val="center"/>
      </w:pPr>
      <w:r>
        <w:rPr>
          <w:noProof/>
          <w:color w:val="000000"/>
          <w:lang w:val="ru-RU"/>
        </w:rPr>
        <w:lastRenderedPageBreak/>
        <w:drawing>
          <wp:inline distT="0" distB="0" distL="0" distR="0" wp14:anchorId="3507BD63" wp14:editId="04F955F6">
            <wp:extent cx="6480000" cy="7765063"/>
            <wp:effectExtent l="0" t="0" r="0" b="0"/>
            <wp:docPr id="2" name="image3.png" descr="Блок-схема методики оценивания энергетических параметров канала в шесть шагов: ввод исходных данных и проверка условий реализуемости, расчет расстояний, потерь мощности, коэффициента ослабления помехи, мощностей сигнала, помехи и шума, ОСШП и коэффициента ухудшения ОСШП; при изменении положения АТСС, КАС и РЭС шаги 2–6 повторяютс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Блок-схема методики оценивания энергетических параметров канала в шесть шагов: ввод исходных данных и проверка условий реализуемости, расчет расстояний, потерь мощности, коэффициента ослабления помехи, мощностей сигнала, помехи и шума, ОСШП и коэффициента ухудшения ОСШП; при изменении положения АТСС, КАС и РЭС шаги 2–6 повторяются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765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87B1C" w14:textId="77777777" w:rsidR="00F53E30" w:rsidRDefault="003D77F9">
      <w:pPr>
        <w:spacing w:after="120" w:line="360" w:lineRule="auto"/>
        <w:ind w:firstLine="0"/>
        <w:jc w:val="center"/>
      </w:pPr>
      <w:r>
        <w:rPr>
          <w:i/>
          <w:iCs/>
          <w:color w:val="000000"/>
        </w:rPr>
        <w:t>Рисунок 3 – Блок-схема методики оценивания энергетических параметров канала</w:t>
      </w:r>
    </w:p>
    <w:p w14:paraId="2587ACED" w14:textId="77777777" w:rsidR="0089079E" w:rsidRDefault="00000000">
      <w:pPr>
        <w:spacing w:line="480" w:lineRule="auto"/>
      </w:pPr>
      <w:r>
        <w:t xml:space="preserve">Шаг 1. Ввод исходных данных и проверка условий физической реализуемости. Задаются значения параметров множеств </w:t>
      </w:r>
      <w:r>
        <w:rPr>
          <w:i/>
        </w:rPr>
        <w:t>X</w:t>
      </w:r>
      <w:r>
        <w:t xml:space="preserve">, </w:t>
      </w:r>
      <w:r>
        <w:rPr>
          <w:i/>
        </w:rPr>
        <w:t>Z</w:t>
      </w:r>
      <w:r>
        <w:t xml:space="preserve"> и </w:t>
      </w:r>
      <w:r>
        <w:rPr>
          <w:i/>
        </w:rPr>
        <w:t>E</w:t>
      </w:r>
      <w:r>
        <w:t xml:space="preserve">, определенных выше. Если хотя бы </w:t>
      </w:r>
      <w:r>
        <w:lastRenderedPageBreak/>
        <w:t xml:space="preserve">одно из условий </w:t>
      </w:r>
      <w:r>
        <w:rPr>
          <w:i/>
        </w:rPr>
        <w:t>X</w:t>
      </w:r>
      <w:r>
        <w:t xml:space="preserve"> ⊆ </w:t>
      </w:r>
      <w:r>
        <w:rPr>
          <w:i/>
        </w:rPr>
        <w:t>X</w:t>
      </w:r>
      <w:r>
        <w:rPr>
          <w:vertAlign w:val="subscript"/>
        </w:rPr>
        <w:t>доп</w:t>
      </w:r>
      <w:r>
        <w:t xml:space="preserve">, </w:t>
      </w:r>
      <w:r>
        <w:rPr>
          <w:i/>
        </w:rPr>
        <w:t>Z</w:t>
      </w:r>
      <w:r>
        <w:t xml:space="preserve"> ⊆ </w:t>
      </w:r>
      <w:r>
        <w:rPr>
          <w:i/>
        </w:rPr>
        <w:t>Z</w:t>
      </w:r>
      <w:r>
        <w:rPr>
          <w:vertAlign w:val="subscript"/>
        </w:rPr>
        <w:t>доп</w:t>
      </w:r>
      <w:r>
        <w:t xml:space="preserve">, </w:t>
      </w:r>
      <w:r>
        <w:rPr>
          <w:i/>
        </w:rPr>
        <w:t>E</w:t>
      </w:r>
      <w:r>
        <w:t xml:space="preserve"> ⊆ </w:t>
      </w:r>
      <w:r>
        <w:rPr>
          <w:i/>
        </w:rPr>
        <w:t>E</w:t>
      </w:r>
      <w:r>
        <w:rPr>
          <w:vertAlign w:val="subscript"/>
        </w:rPr>
        <w:t>доп</w:t>
      </w:r>
      <w:r>
        <w:t xml:space="preserve"> не выполняется, расчет не проводится, а исходные данные уточняются.</w:t>
      </w:r>
    </w:p>
    <w:p w14:paraId="6101CC13" w14:textId="77777777" w:rsidR="0089079E" w:rsidRDefault="00000000">
      <w:pPr>
        <w:spacing w:line="480" w:lineRule="auto"/>
      </w:pPr>
      <w:r>
        <w:t xml:space="preserve">Шаг 2. Расчет расстояний от КАС до АТСС и до источника помех (РЭС). Расстояние 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 от АТСС до КАС рассчитывается по формуле</w:t>
      </w:r>
    </w:p>
    <w:p w14:paraId="1CFED5C9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m:t>АТСС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m:t>КАС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m:t>АТСС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m:t>КАС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m:t>АТСС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m:t>КАС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ab/>
        <w:t>(1)</w:t>
      </w:r>
    </w:p>
    <w:p w14:paraId="775C5489" w14:textId="77777777" w:rsidR="0089079E" w:rsidRDefault="00000000">
      <w:pPr>
        <w:spacing w:line="480" w:lineRule="auto"/>
      </w:pPr>
      <w:r>
        <w:t xml:space="preserve">Расстояние </w:t>
      </w:r>
      <w:r>
        <w:rPr>
          <w:i/>
        </w:rPr>
        <w:t>d</w:t>
      </w:r>
      <w:r>
        <w:rPr>
          <w:vertAlign w:val="subscript"/>
        </w:rPr>
        <w:t>П</w:t>
      </w:r>
      <w:r>
        <w:t xml:space="preserve"> от РЭС до КАС рассчитывается по формуле</w:t>
      </w:r>
    </w:p>
    <w:p w14:paraId="2C2407C7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m:t>РЭС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m:t>КАС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m:t>РЭС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m:t>КАС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m:t>РЭС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m:t>КАС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ab/>
        <w:t>(2)</w:t>
      </w:r>
    </w:p>
    <w:p w14:paraId="7D4B2871" w14:textId="77777777" w:rsidR="0089079E" w:rsidRDefault="00000000">
      <w:pPr>
        <w:spacing w:line="480" w:lineRule="auto"/>
      </w:pPr>
      <w:r>
        <w:t xml:space="preserve">Шаг 3. Расчет потерь мощности сигнала и помехи при распространении до КАС. Потери равны произведению потерь в свободном пространстве на коэффициент дополнительного ослабления </w:t>
      </w:r>
      <w:r>
        <w:rPr>
          <w:i/>
        </w:rPr>
        <w:t>V</w:t>
      </w:r>
      <w:r>
        <w:t xml:space="preserve">. Коэффициент </w:t>
      </w:r>
      <w:r>
        <w:rPr>
          <w:i/>
        </w:rPr>
        <w:t>V</w:t>
      </w:r>
      <w:r>
        <w:t xml:space="preserve"> безразмерный, выражается в разах и показывает, во сколько раз мощность на трассе уменьшается по сравнению со свободным пространством. Он не меньше единицы (</w:t>
      </w:r>
      <w:r>
        <w:rPr>
          <w:i/>
        </w:rPr>
        <w:t>V</w:t>
      </w:r>
      <w:r>
        <w:t xml:space="preserve"> = 1 означает отсутствие дополнительного ослабления). Ослабление возникает в атмосфере и в окружении излучающей станции. Поэтому на трассе сигнала </w:t>
      </w:r>
      <w:r>
        <w:rPr>
          <w:i/>
        </w:rPr>
        <w:t>V</w:t>
      </w:r>
      <w:r>
        <w:t>(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) и на трассе помехи </w:t>
      </w:r>
      <w:r>
        <w:rPr>
          <w:i/>
        </w:rPr>
        <w:t>V</w:t>
      </w:r>
      <w:r>
        <w:t>(</w:t>
      </w:r>
      <w:r>
        <w:rPr>
          <w:i/>
        </w:rPr>
        <w:t>d</w:t>
      </w:r>
      <w:r>
        <w:rPr>
          <w:vertAlign w:val="subscript"/>
        </w:rPr>
        <w:t>П</w:t>
      </w:r>
      <w:r>
        <w:t>) равны произведениям коэффициентов ослабления в атмосфере и в окружении:</w:t>
      </w:r>
    </w:p>
    <w:p w14:paraId="475B7E5F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атм.С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окр.С</m:t>
            </m:r>
          </m:sub>
        </m:sSub>
        <m:r>
          <w:rPr>
            <w:rFonts w:ascii="Cambria Math" w:hAnsi="Cambria Math"/>
          </w:rPr>
          <m:t>, V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П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атм.П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окр.П</m:t>
            </m:r>
          </m:sub>
        </m:sSub>
      </m:oMath>
      <w:r>
        <w:tab/>
        <w:t>(3)</w:t>
      </w:r>
    </w:p>
    <w:p w14:paraId="1C0BDE27" w14:textId="77777777" w:rsidR="0089079E" w:rsidRDefault="00000000">
      <w:pPr>
        <w:spacing w:line="480" w:lineRule="auto"/>
        <w:ind w:firstLine="0"/>
      </w:pPr>
      <w:r>
        <w:t xml:space="preserve">где </w:t>
      </w:r>
      <w:r>
        <w:rPr>
          <w:i/>
        </w:rPr>
        <w:t>V</w:t>
      </w:r>
      <w:r>
        <w:rPr>
          <w:vertAlign w:val="subscript"/>
        </w:rPr>
        <w:t>атм.С</w:t>
      </w:r>
      <w:r>
        <w:t xml:space="preserve"> и </w:t>
      </w:r>
      <w:r>
        <w:rPr>
          <w:i/>
        </w:rPr>
        <w:t>V</w:t>
      </w:r>
      <w:r>
        <w:rPr>
          <w:vertAlign w:val="subscript"/>
        </w:rPr>
        <w:t>атм.П</w:t>
      </w:r>
      <w:r>
        <w:t xml:space="preserve"> – коэффициенты ослабления в атмосфере, обусловленные газами, облаками и осадками и определяемые по рекомендации МСЭ-R P.618 [11],</w:t>
      </w:r>
    </w:p>
    <w:p w14:paraId="0E563744" w14:textId="77777777" w:rsidR="0089079E" w:rsidRDefault="00000000">
      <w:pPr>
        <w:spacing w:line="480" w:lineRule="auto"/>
        <w:ind w:firstLine="0"/>
      </w:pPr>
      <w:r>
        <w:rPr>
          <w:i/>
        </w:rPr>
        <w:t>V</w:t>
      </w:r>
      <w:r>
        <w:rPr>
          <w:vertAlign w:val="subscript"/>
        </w:rPr>
        <w:t>окр.С</w:t>
      </w:r>
      <w:r>
        <w:t xml:space="preserve"> и </w:t>
      </w:r>
      <w:r>
        <w:rPr>
          <w:i/>
        </w:rPr>
        <w:t>V</w:t>
      </w:r>
      <w:r>
        <w:rPr>
          <w:vertAlign w:val="subscript"/>
        </w:rPr>
        <w:t>окр.П</w:t>
      </w:r>
      <w:r>
        <w:t xml:space="preserve"> – коэффициенты ослабления в окружении АТСС и РЭС соответственно (затенение и многолучевое распространение).</w:t>
      </w:r>
    </w:p>
    <w:p w14:paraId="1C92EEEB" w14:textId="77777777" w:rsidR="0089079E" w:rsidRDefault="00000000">
      <w:pPr>
        <w:spacing w:line="480" w:lineRule="auto"/>
      </w:pPr>
      <w:r>
        <w:t xml:space="preserve">Для воздушных, наземных и надводных объектов окружение АТСС оценивается по рекомендациям МСЭ-R P.682, P.681 и P.680 [12–14] соответственно </w:t>
      </w:r>
      <w:r>
        <w:lastRenderedPageBreak/>
        <w:t xml:space="preserve">(таблица 1). Для неподвижного РЭС ослабление в окружении отсутствует, поэтому принимается </w:t>
      </w:r>
      <w:r>
        <w:rPr>
          <w:i/>
        </w:rPr>
        <w:t>V</w:t>
      </w:r>
      <w:r>
        <w:rPr>
          <w:vertAlign w:val="subscript"/>
        </w:rPr>
        <w:t>окр.П</w:t>
      </w:r>
      <w:r>
        <w:t xml:space="preserve"> = 1.</w:t>
      </w:r>
    </w:p>
    <w:p w14:paraId="4BE45E39" w14:textId="77777777" w:rsidR="007C0574" w:rsidRDefault="007C0574" w:rsidP="007C0574">
      <w:pPr>
        <w:keepNext/>
        <w:spacing w:line="480" w:lineRule="auto"/>
        <w:ind w:firstLine="0"/>
        <w:jc w:val="left"/>
      </w:pPr>
      <w:r>
        <w:rPr>
          <w:color w:val="000000"/>
        </w:rPr>
        <w:t>Таблица 1 – Классы подвижных объектов и особенности расчета коэффициента ослабления в окружении АТСС</w:t>
      </w:r>
    </w:p>
    <w:tbl>
      <w:tblPr>
        <w:tblStyle w:val="a5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4738"/>
        <w:gridCol w:w="2700"/>
      </w:tblGrid>
      <w:tr w:rsidR="007C0574" w14:paraId="70613D04" w14:textId="77777777" w:rsidTr="00CC73D1">
        <w:trPr>
          <w:cantSplit/>
          <w:tblHeader/>
          <w:jc w:val="center"/>
        </w:trPr>
        <w:tc>
          <w:tcPr>
            <w:tcW w:w="2200" w:type="dxa"/>
            <w:shd w:val="clear" w:color="auto" w:fill="D9D9D9"/>
            <w:vAlign w:val="center"/>
          </w:tcPr>
          <w:p w14:paraId="12FF9B09" w14:textId="77777777" w:rsidR="007C0574" w:rsidRDefault="007C0574" w:rsidP="00CC73D1">
            <w:pPr>
              <w:spacing w:before="20" w:after="20"/>
              <w:ind w:firstLine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Класс подвижного объекта</w:t>
            </w:r>
          </w:p>
        </w:tc>
        <w:tc>
          <w:tcPr>
            <w:tcW w:w="4738" w:type="dxa"/>
            <w:shd w:val="clear" w:color="auto" w:fill="D9D9D9"/>
            <w:vAlign w:val="center"/>
          </w:tcPr>
          <w:p w14:paraId="72EB5214" w14:textId="77777777" w:rsidR="007C0574" w:rsidRDefault="007C0574" w:rsidP="00CC73D1">
            <w:pPr>
              <w:spacing w:before="20" w:after="20"/>
              <w:ind w:firstLine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Основные факторы ослабления в окружении АТСС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48B8B0BE" w14:textId="77777777" w:rsidR="007C0574" w:rsidRDefault="007C0574" w:rsidP="00CC73D1">
            <w:pPr>
              <w:spacing w:before="20" w:after="20"/>
              <w:ind w:firstLine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Рекомендация МСЭ-R</w:t>
            </w:r>
          </w:p>
        </w:tc>
      </w:tr>
      <w:tr w:rsidR="007C0574" w14:paraId="7EC1317D" w14:textId="77777777" w:rsidTr="00CC73D1">
        <w:trPr>
          <w:cantSplit/>
          <w:jc w:val="center"/>
        </w:trPr>
        <w:tc>
          <w:tcPr>
            <w:tcW w:w="2200" w:type="dxa"/>
            <w:vAlign w:val="center"/>
          </w:tcPr>
          <w:p w14:paraId="5D6EB40B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Воздушный</w:t>
            </w:r>
          </w:p>
        </w:tc>
        <w:tc>
          <w:tcPr>
            <w:tcW w:w="4738" w:type="dxa"/>
            <w:vAlign w:val="center"/>
          </w:tcPr>
          <w:p w14:paraId="7AFDF1EB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Отражения радиоволн от земной или морской поверхности, многолучевое распространение, затенение антенны элементами конструкции</w:t>
            </w:r>
          </w:p>
        </w:tc>
        <w:tc>
          <w:tcPr>
            <w:tcW w:w="2700" w:type="dxa"/>
            <w:vAlign w:val="center"/>
          </w:tcPr>
          <w:p w14:paraId="7B36C219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P.682</w:t>
            </w:r>
          </w:p>
        </w:tc>
      </w:tr>
      <w:tr w:rsidR="007C0574" w14:paraId="3FFBAE04" w14:textId="77777777" w:rsidTr="00CC73D1">
        <w:trPr>
          <w:cantSplit/>
          <w:jc w:val="center"/>
        </w:trPr>
        <w:tc>
          <w:tcPr>
            <w:tcW w:w="2200" w:type="dxa"/>
            <w:vAlign w:val="center"/>
          </w:tcPr>
          <w:p w14:paraId="549484B7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Наземный</w:t>
            </w:r>
          </w:p>
        </w:tc>
        <w:tc>
          <w:tcPr>
            <w:tcW w:w="4738" w:type="dxa"/>
            <w:vAlign w:val="center"/>
          </w:tcPr>
          <w:p w14:paraId="60B44781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Затенение зданиями, деревьями и инженерными сооружениями, многолучевое распространение</w:t>
            </w:r>
          </w:p>
        </w:tc>
        <w:tc>
          <w:tcPr>
            <w:tcW w:w="2700" w:type="dxa"/>
            <w:vAlign w:val="center"/>
          </w:tcPr>
          <w:p w14:paraId="7F2816B2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P.681</w:t>
            </w:r>
          </w:p>
        </w:tc>
      </w:tr>
      <w:tr w:rsidR="007C0574" w14:paraId="52F9C5A4" w14:textId="77777777" w:rsidTr="00CC73D1">
        <w:trPr>
          <w:cantSplit/>
          <w:jc w:val="center"/>
        </w:trPr>
        <w:tc>
          <w:tcPr>
            <w:tcW w:w="2200" w:type="dxa"/>
            <w:vAlign w:val="center"/>
          </w:tcPr>
          <w:p w14:paraId="354F92F7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Надводный</w:t>
            </w:r>
          </w:p>
        </w:tc>
        <w:tc>
          <w:tcPr>
            <w:tcW w:w="4738" w:type="dxa"/>
            <w:vAlign w:val="center"/>
          </w:tcPr>
          <w:p w14:paraId="48C5DA75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Отражения от морской поверхности, качка и связанное с ней изменение угла места, затенение элементами надстройки</w:t>
            </w:r>
          </w:p>
        </w:tc>
        <w:tc>
          <w:tcPr>
            <w:tcW w:w="2700" w:type="dxa"/>
            <w:vAlign w:val="center"/>
          </w:tcPr>
          <w:p w14:paraId="695A9457" w14:textId="77777777" w:rsidR="007C0574" w:rsidRDefault="007C0574" w:rsidP="00CC73D1">
            <w:pPr>
              <w:spacing w:before="20" w:after="20"/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P.680</w:t>
            </w:r>
          </w:p>
        </w:tc>
      </w:tr>
    </w:tbl>
    <w:p w14:paraId="531FFDF7" w14:textId="77777777" w:rsidR="0089079E" w:rsidRDefault="0089079E"/>
    <w:p w14:paraId="0D5EE153" w14:textId="77777777" w:rsidR="0089079E" w:rsidRDefault="00000000">
      <w:pPr>
        <w:spacing w:line="480" w:lineRule="auto"/>
      </w:pPr>
      <w:r>
        <w:t xml:space="preserve">В рекомендациях МСЭ-R ослабление задается в децибелах. Связь коэффициента </w:t>
      </w:r>
      <w:r>
        <w:rPr>
          <w:i/>
        </w:rPr>
        <w:t>V</w:t>
      </w:r>
      <w:r>
        <w:t xml:space="preserve"> с ослаблением </w:t>
      </w:r>
      <w:r>
        <w:rPr>
          <w:i/>
        </w:rPr>
        <w:t>V</w:t>
      </w:r>
      <w:r>
        <w:rPr>
          <w:vertAlign w:val="subscript"/>
        </w:rPr>
        <w:t>дБ</w:t>
      </w:r>
      <w:r>
        <w:t xml:space="preserve"> в децибелах определяется формулой</w:t>
      </w:r>
    </w:p>
    <w:p w14:paraId="0BF6D28C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дБ</m:t>
            </m:r>
          </m:sub>
        </m:sSub>
        <m:r>
          <w:rPr>
            <w:rFonts w:ascii="Cambria Math" w:hAnsi="Cambria Math"/>
          </w:rPr>
          <m:t>=10 </m:t>
        </m:r>
        <m:r>
          <m:rPr>
            <m:nor/>
          </m:rPr>
          <m:t>lg</m:t>
        </m:r>
        <m:r>
          <w:rPr>
            <w:rFonts w:ascii="Cambria Math" w:hAnsi="Cambria Math"/>
          </w:rPr>
          <m:t>V, V=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дБ</m:t>
                </m:r>
              </m:sub>
            </m:sSub>
            <m:r>
              <w:rPr>
                <w:rFonts w:ascii="Cambria Math" w:hAnsi="Cambria Math"/>
              </w:rPr>
              <m:t>/10</m:t>
            </m:r>
          </m:sup>
        </m:sSup>
      </m:oMath>
    </w:p>
    <w:p w14:paraId="16F7EA7A" w14:textId="77777777" w:rsidR="0089079E" w:rsidRDefault="00000000">
      <w:pPr>
        <w:spacing w:line="480" w:lineRule="auto"/>
      </w:pPr>
      <w:r>
        <w:t>Децибелы удобны по двум причинам. Во-первых, потери охватывают много порядков величины. Во-вторых, коэффициенты ослабления перемножаются, а в децибелах складываются.</w:t>
      </w:r>
    </w:p>
    <w:p w14:paraId="3FEB04D7" w14:textId="77777777" w:rsidR="0089079E" w:rsidRDefault="00000000">
      <w:pPr>
        <w:spacing w:line="480" w:lineRule="auto"/>
      </w:pPr>
      <w:r>
        <w:t xml:space="preserve">Потери мощности сигнала </w:t>
      </w:r>
      <w:r>
        <w:rPr>
          <w:i/>
        </w:rPr>
        <w:t>L</w:t>
      </w:r>
      <w:r>
        <w:rPr>
          <w:vertAlign w:val="subscript"/>
        </w:rPr>
        <w:t>С</w:t>
      </w:r>
      <w:r>
        <w:t xml:space="preserve"> при распространении от АТСС до КАС рассчитываются по формуле</w:t>
      </w:r>
    </w:p>
    <w:p w14:paraId="362580A0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С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nor/>
                  </m:rPr>
                  <m:t>С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tab/>
        <w:t>(4)</w:t>
      </w:r>
    </w:p>
    <w:p w14:paraId="57C44FC4" w14:textId="77777777" w:rsidR="0089079E" w:rsidRDefault="00000000">
      <w:pPr>
        <w:spacing w:line="480" w:lineRule="auto"/>
      </w:pPr>
      <w:r>
        <w:t xml:space="preserve">Потери мощности помехи </w:t>
      </w:r>
      <w:r>
        <w:rPr>
          <w:i/>
        </w:rPr>
        <w:t>L</w:t>
      </w:r>
      <w:r>
        <w:rPr>
          <w:vertAlign w:val="subscript"/>
        </w:rPr>
        <w:t>П</w:t>
      </w:r>
      <w:r>
        <w:t xml:space="preserve"> при распространении от РЭС до КАС рассчитываются по формуле</w:t>
      </w:r>
    </w:p>
    <w:p w14:paraId="213503A6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nor/>
                  </m:rPr>
                  <m:t>П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tab/>
        <w:t>(5)</w:t>
      </w:r>
    </w:p>
    <w:p w14:paraId="09D9AAEF" w14:textId="77777777" w:rsidR="0089079E" w:rsidRDefault="00000000">
      <w:pPr>
        <w:spacing w:line="480" w:lineRule="auto"/>
      </w:pPr>
      <w:r>
        <w:lastRenderedPageBreak/>
        <w:t xml:space="preserve">Формулы (4) и (5) представляют собой потери в свободном пространстве [15], умноженные на коэффициент </w:t>
      </w:r>
      <w:r>
        <w:rPr>
          <w:i/>
        </w:rPr>
        <w:t>V</w:t>
      </w:r>
      <w:r>
        <w:t xml:space="preserve">. Например, при 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 = 1000 км и λ</w:t>
      </w:r>
      <w:r>
        <w:rPr>
          <w:vertAlign w:val="subscript"/>
        </w:rPr>
        <w:t>С</w:t>
      </w:r>
      <w:r>
        <w:t xml:space="preserve"> = 0,01 м (частота около 30 ГГц) потери в свободном пространстве </w:t>
      </w:r>
      <m:oMath>
        <m:r>
          <w:rPr>
            <w:rFonts w:ascii="Cambria Math" w:hAnsi="Cambria Math"/>
          </w:rPr>
          <m:t>20 </m:t>
        </m:r>
        <m:r>
          <m:rPr>
            <m:nor/>
          </m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</m:den>
        </m:f>
      </m:oMath>
      <w:r>
        <w:t xml:space="preserve"> составляют около 182 дБ, а коэффициент </w:t>
      </w:r>
      <w:r>
        <w:rPr>
          <w:i/>
        </w:rPr>
        <w:t>V</w:t>
      </w:r>
      <w:r>
        <w:t>(</w:t>
      </w:r>
      <w:r>
        <w:rPr>
          <w:i/>
        </w:rPr>
        <w:t>d</w:t>
      </w:r>
      <w:r>
        <w:rPr>
          <w:vertAlign w:val="subscript"/>
        </w:rPr>
        <w:t>С</w:t>
      </w:r>
      <w:r>
        <w:t>) дополнительно увеличивает их на величину ослабления в атмосфере и окружении.</w:t>
      </w:r>
    </w:p>
    <w:p w14:paraId="7E7F4C11" w14:textId="77777777" w:rsidR="0089079E" w:rsidRDefault="00000000">
      <w:pPr>
        <w:spacing w:line="480" w:lineRule="auto"/>
      </w:pPr>
      <w:r>
        <w:t>Шаг 4. Расчет коэффициента ослабления мощности помехи из-за различия параметров РЭС и АТСС. Коэффициент ξ учитывает ослабление мощности помехи из-за направленности антенны КАС, различия поляризации и неполного перекрытия полос частот сигнала и помехи. Мощность помехи умножается на ξ, при этом 0 ≤ ξ ≤ 1. Коэффициент ξ вычисляется по формуле</w:t>
      </w:r>
    </w:p>
    <w:p w14:paraId="74961FAF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γβ</m:t>
        </m:r>
      </m:oMath>
      <w:r>
        <w:tab/>
        <w:t>(6)</w:t>
      </w:r>
    </w:p>
    <w:p w14:paraId="3E4A71FD" w14:textId="77777777" w:rsidR="0089079E" w:rsidRDefault="00000000">
      <w:pPr>
        <w:spacing w:line="480" w:lineRule="auto"/>
        <w:ind w:firstLine="0"/>
      </w:pPr>
      <w:r>
        <w:t>где β – коэффициент перекрытия полос частот сигнала и помехи.</w:t>
      </w:r>
    </w:p>
    <w:p w14:paraId="4903C2AA" w14:textId="77777777" w:rsidR="0089079E" w:rsidRDefault="00000000">
      <w:pPr>
        <w:spacing w:line="480" w:lineRule="auto"/>
      </w:pPr>
      <w:r>
        <w:t>Коэффициент β показывает, какая часть мощности помехи попадает в полосу сигнала. Приемник пропускает только полосу сигнала Δ</w:t>
      </w:r>
      <w:r>
        <w:rPr>
          <w:i/>
        </w:rPr>
        <w:t>f</w:t>
      </w:r>
      <w:r>
        <w:rPr>
          <w:vertAlign w:val="subscript"/>
        </w:rPr>
        <w:t>С</w:t>
      </w:r>
      <w:r>
        <w:t>. Если полоса помехи Δ</w:t>
      </w:r>
      <w:r>
        <w:rPr>
          <w:i/>
        </w:rPr>
        <w:t>f</w:t>
      </w:r>
      <w:r>
        <w:rPr>
          <w:vertAlign w:val="subscript"/>
        </w:rPr>
        <w:t>П</w:t>
      </w:r>
      <w:r>
        <w:t xml:space="preserve"> не шире полосы сигнала, в приемник поступает вся мощность помехи. Если полоса помехи шире, при равномерной спектральной плотности мощности в полосу сигнала попадает доля Δ</w:t>
      </w:r>
      <w:r>
        <w:rPr>
          <w:i/>
        </w:rPr>
        <w:t>f</w:t>
      </w:r>
      <w:r>
        <w:rPr>
          <w:vertAlign w:val="subscript"/>
        </w:rPr>
        <w:t>С</w:t>
      </w:r>
      <w:r>
        <w:t>/Δ</w:t>
      </w:r>
      <w:r>
        <w:rPr>
          <w:i/>
        </w:rPr>
        <w:t>f</w:t>
      </w:r>
      <w:r>
        <w:rPr>
          <w:vertAlign w:val="subscript"/>
        </w:rPr>
        <w:t>П</w:t>
      </w:r>
      <w:r>
        <w:t>. Коэффициент β вычисляется по формуле</w:t>
      </w:r>
    </w:p>
    <w:p w14:paraId="304FBFBD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С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С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П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С</m:t>
                      </m:r>
                    </m:sub>
                  </m:sSub>
                </m:e>
              </m:mr>
            </m:m>
          </m:e>
        </m:d>
      </m:oMath>
      <w:r>
        <w:tab/>
        <w:t>(7)</w:t>
      </w:r>
    </w:p>
    <w:p w14:paraId="7E7B702D" w14:textId="77777777" w:rsidR="0089079E" w:rsidRDefault="00000000">
      <w:pPr>
        <w:spacing w:line="480" w:lineRule="auto"/>
      </w:pPr>
      <w:r>
        <w:t>Шаг 5. Расчет мощностей сигнала, помехи и шума на входе ПРМУ КАС. Шум входит в знаменатель ОСШП и пропорционален полосе частот сигнала Δ</w:t>
      </w:r>
      <w:r>
        <w:rPr>
          <w:i/>
        </w:rPr>
        <w:t>f</w:t>
      </w:r>
      <w:r>
        <w:rPr>
          <w:vertAlign w:val="subscript"/>
        </w:rPr>
        <w:t>С</w:t>
      </w:r>
      <w:r>
        <w:t xml:space="preserve">, поэтому полоса влияет на ОСШП именно через мощность шума. Мощность шума не задается, </w:t>
      </w:r>
      <w:r>
        <w:lastRenderedPageBreak/>
        <w:t xml:space="preserve">а вычисляется по шумовой температуре </w:t>
      </w:r>
      <w:r>
        <w:rPr>
          <w:i/>
        </w:rPr>
        <w:t>T</w:t>
      </w:r>
      <w:r>
        <w:rPr>
          <w:vertAlign w:val="subscript"/>
        </w:rPr>
        <w:t>Ш</w:t>
      </w:r>
      <w:r>
        <w:t xml:space="preserve"> и полосе Δ</w:t>
      </w:r>
      <w:r>
        <w:rPr>
          <w:i/>
        </w:rPr>
        <w:t>f</w:t>
      </w:r>
      <w:r>
        <w:rPr>
          <w:vertAlign w:val="subscript"/>
        </w:rPr>
        <w:t>С</w:t>
      </w:r>
      <w:r>
        <w:t xml:space="preserve">. Мощность шума </w:t>
      </w:r>
      <w:r>
        <w:rPr>
          <w:i/>
        </w:rPr>
        <w:t>P</w:t>
      </w:r>
      <w:r>
        <w:rPr>
          <w:vertAlign w:val="subscript"/>
        </w:rPr>
        <w:t>Ш</w:t>
      </w:r>
      <w:r>
        <w:t xml:space="preserve"> на входе ПРМУ КАС определяется по формуле</w:t>
      </w:r>
    </w:p>
    <w:p w14:paraId="608B693A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Ш</m:t>
            </m:r>
          </m:sub>
        </m:sSub>
        <m:r>
          <w:rPr>
            <w:rFonts w:ascii="Cambria Math" w:hAnsi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Ш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С</m:t>
            </m:r>
          </m:sub>
        </m:sSub>
      </m:oMath>
      <w:r>
        <w:tab/>
        <w:t>(8)</w:t>
      </w:r>
    </w:p>
    <w:p w14:paraId="5F50D213" w14:textId="77777777" w:rsidR="0089079E" w:rsidRDefault="00000000">
      <w:pPr>
        <w:spacing w:line="480" w:lineRule="auto"/>
        <w:ind w:firstLine="0"/>
      </w:pPr>
      <w:r>
        <w:t xml:space="preserve">где </w:t>
      </w:r>
      <w:r>
        <w:rPr>
          <w:i/>
        </w:rPr>
        <w:t>k</w:t>
      </w:r>
      <w:r>
        <w:t xml:space="preserve"> = 1,38·10</w:t>
      </w:r>
      <w:r>
        <w:rPr>
          <w:vertAlign w:val="superscript"/>
        </w:rPr>
        <w:t>−23</w:t>
      </w:r>
      <w:r>
        <w:t xml:space="preserve"> Дж/К – постоянная Больцмана.</w:t>
      </w:r>
    </w:p>
    <w:p w14:paraId="3A981458" w14:textId="77777777" w:rsidR="0089079E" w:rsidRDefault="00000000">
      <w:pPr>
        <w:spacing w:line="480" w:lineRule="auto"/>
      </w:pPr>
      <w:r>
        <w:t xml:space="preserve">Мощность сигнала </w:t>
      </w:r>
      <w:r>
        <w:rPr>
          <w:i/>
        </w:rPr>
        <w:t>P</w:t>
      </w:r>
      <w:r>
        <w:rPr>
          <w:vertAlign w:val="subscript"/>
        </w:rPr>
        <w:t>С</w:t>
      </w:r>
      <w:r>
        <w:t xml:space="preserve"> на входе ПРМУ КАС рассчитывается по формуле</w:t>
      </w:r>
    </w:p>
    <w:p w14:paraId="77514DF4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КАС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</m:den>
        </m:f>
      </m:oMath>
      <w:r>
        <w:tab/>
        <w:t>(9)</w:t>
      </w:r>
    </w:p>
    <w:p w14:paraId="05288F9E" w14:textId="77777777" w:rsidR="0089079E" w:rsidRDefault="00000000">
      <w:pPr>
        <w:spacing w:line="480" w:lineRule="auto"/>
      </w:pPr>
      <w:r>
        <w:t xml:space="preserve">Аналогично мощность помехи </w:t>
      </w:r>
      <w:r>
        <w:rPr>
          <w:i/>
        </w:rPr>
        <w:t>P</w:t>
      </w:r>
      <w:r>
        <w:rPr>
          <w:vertAlign w:val="subscript"/>
        </w:rPr>
        <w:t>П</w:t>
      </w:r>
      <w:r>
        <w:t xml:space="preserve"> на входе ПРМУ КАС рассчитывается по формуле</w:t>
      </w:r>
    </w:p>
    <w:p w14:paraId="001A4B30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РЭС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РЭС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КАС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nor/>
                  </m:rPr>
                  <m:t>П</m:t>
                </m:r>
              </m:sub>
            </m:sSub>
          </m:den>
        </m:f>
      </m:oMath>
      <w:r>
        <w:tab/>
        <w:t>(10)</w:t>
      </w:r>
    </w:p>
    <w:p w14:paraId="0BC3190D" w14:textId="77777777" w:rsidR="0089079E" w:rsidRDefault="00000000">
      <w:pPr>
        <w:spacing w:line="480" w:lineRule="auto"/>
      </w:pPr>
      <w:r>
        <w:t xml:space="preserve">Шаг 6. Расчет ОСШП и коэффициента его ухудшения, контроль результата. ОСШП </w:t>
      </w:r>
      <w:r>
        <w:rPr>
          <w:i/>
        </w:rPr>
        <w:t>q</w:t>
      </w:r>
      <w:r>
        <w:t xml:space="preserve"> на входе ПРМУ КАС определяется отношением мощности сигнала к суммарной мощности шума и помехи</w:t>
      </w:r>
    </w:p>
    <w:p w14:paraId="56A4CC6F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Ш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П</m:t>
                </m:r>
              </m:sub>
            </m:sSub>
          </m:den>
        </m:f>
      </m:oMath>
      <w:r>
        <w:tab/>
        <w:t>(11)</w:t>
      </w:r>
    </w:p>
    <w:p w14:paraId="0B4395D6" w14:textId="77777777" w:rsidR="0089079E" w:rsidRDefault="00000000">
      <w:pPr>
        <w:spacing w:line="480" w:lineRule="auto"/>
      </w:pPr>
      <w:r>
        <w:t>После подстановки выражений (4), (5) и (8)–(10) в формулу (11) и преобразований получим</w:t>
      </w:r>
    </w:p>
    <w:p w14:paraId="3AD7DCED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АТСС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m:t>КАС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nor/>
                  </m:rPr>
                  <m:t>С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П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С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РЭС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РЭС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КАС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Ш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</m:sub>
                </m:sSub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</m:sSub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den>
        </m:f>
      </m:oMath>
      <w:r>
        <w:tab/>
        <w:t>(12)</w:t>
      </w:r>
    </w:p>
    <w:p w14:paraId="0643540E" w14:textId="77777777" w:rsidR="0089079E" w:rsidRDefault="00000000">
      <w:pPr>
        <w:spacing w:line="480" w:lineRule="auto"/>
      </w:pPr>
      <w:r>
        <w:t xml:space="preserve">Значение ОСШП в децибелах </w:t>
      </w:r>
      <w:r>
        <w:rPr>
          <w:i/>
        </w:rPr>
        <w:t>q</w:t>
      </w:r>
      <w:r>
        <w:rPr>
          <w:vertAlign w:val="subscript"/>
        </w:rPr>
        <w:t>дБ</w:t>
      </w:r>
      <w:r>
        <w:t xml:space="preserve"> определяется по формуле</w:t>
      </w:r>
    </w:p>
    <w:p w14:paraId="5FFC5C66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дБ</m:t>
            </m:r>
          </m:sub>
        </m:sSub>
        <m:r>
          <w:rPr>
            <w:rFonts w:ascii="Cambria Math" w:hAnsi="Cambria Math"/>
          </w:rPr>
          <m:t>=10 </m:t>
        </m:r>
        <m:r>
          <m:rPr>
            <m:nor/>
          </m:rPr>
          <m:t>lg</m:t>
        </m:r>
        <m:r>
          <w:rPr>
            <w:rFonts w:ascii="Cambria Math" w:hAnsi="Cambria Math"/>
          </w:rPr>
          <m:t>q</m:t>
        </m:r>
      </m:oMath>
      <w:r>
        <w:tab/>
        <w:t>(13)</w:t>
      </w:r>
    </w:p>
    <w:p w14:paraId="6F71A18C" w14:textId="77777777" w:rsidR="0089079E" w:rsidRDefault="00000000">
      <w:pPr>
        <w:spacing w:line="480" w:lineRule="auto"/>
      </w:pPr>
      <w:r>
        <w:t>Из выражения (11) следуют два предельных случая. При отсутствии помех (</w:t>
      </w:r>
      <w:r>
        <w:rPr>
          <w:i/>
        </w:rPr>
        <w:t>P</w:t>
      </w:r>
      <w:r>
        <w:rPr>
          <w:vertAlign w:val="subscript"/>
        </w:rPr>
        <w:t>П</w:t>
      </w:r>
      <w:r>
        <w:t xml:space="preserve"> = 0) показатель сводится к отношению сигнал/шум </w:t>
      </w:r>
      <w:r>
        <w:rPr>
          <w:i/>
        </w:rPr>
        <w:t>P</w:t>
      </w:r>
      <w:r>
        <w:rPr>
          <w:vertAlign w:val="subscript"/>
        </w:rPr>
        <w:t>С</w:t>
      </w:r>
      <w:r>
        <w:t>/</w:t>
      </w:r>
      <w:r>
        <w:rPr>
          <w:i/>
        </w:rPr>
        <w:t>P</w:t>
      </w:r>
      <w:r>
        <w:rPr>
          <w:vertAlign w:val="subscript"/>
        </w:rPr>
        <w:t>Ш</w:t>
      </w:r>
      <w:r>
        <w:t xml:space="preserve">. При пренебрежимо малом шуме показатель определяется отношением сигнал/помеха </w:t>
      </w:r>
      <w:r>
        <w:rPr>
          <w:i/>
        </w:rPr>
        <w:t>P</w:t>
      </w:r>
      <w:r>
        <w:rPr>
          <w:vertAlign w:val="subscript"/>
        </w:rPr>
        <w:t>С</w:t>
      </w:r>
      <w:r>
        <w:t>/</w:t>
      </w:r>
      <w:r>
        <w:rPr>
          <w:i/>
        </w:rPr>
        <w:t>P</w:t>
      </w:r>
      <w:r>
        <w:rPr>
          <w:vertAlign w:val="subscript"/>
        </w:rPr>
        <w:t>П</w:t>
      </w:r>
      <w:r>
        <w:t>.</w:t>
      </w:r>
    </w:p>
    <w:p w14:paraId="754F78A8" w14:textId="77777777" w:rsidR="0089079E" w:rsidRDefault="00000000">
      <w:pPr>
        <w:spacing w:line="480" w:lineRule="auto"/>
      </w:pPr>
      <w:r>
        <w:lastRenderedPageBreak/>
        <w:t>Для количественной оценки влияния помех используются ОСШП при отсутствии помех (отношение сигнал/шум)</w:t>
      </w:r>
    </w:p>
    <w:p w14:paraId="04D4CE87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Ш</m:t>
                </m:r>
              </m:sub>
            </m:sSub>
          </m:den>
        </m:f>
      </m:oMath>
      <w:r>
        <w:tab/>
        <w:t>(14)</w:t>
      </w:r>
    </w:p>
    <w:p w14:paraId="7303D081" w14:textId="77777777" w:rsidR="0089079E" w:rsidRDefault="00000000">
      <w:pPr>
        <w:spacing w:line="480" w:lineRule="auto"/>
      </w:pPr>
      <w:r>
        <w:t>и коэффициент ухудшения ОСШП</w:t>
      </w:r>
    </w:p>
    <w:p w14:paraId="7462DF4B" w14:textId="77777777" w:rsidR="0089079E" w:rsidRDefault="00000000">
      <w:pPr>
        <w:tabs>
          <w:tab w:val="center" w:pos="5102"/>
          <w:tab w:val="right" w:pos="10205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ух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Ш</m:t>
                </m:r>
              </m:sub>
            </m:sSub>
          </m:den>
        </m:f>
      </m:oMath>
      <w:r>
        <w:tab/>
        <w:t>(15)</w:t>
      </w:r>
    </w:p>
    <w:p>
      <w:pPr>
        <w:spacing w:line="480" w:lineRule="auto"/>
      </w:pPr>
      <w:r>
        <w:t xml:space="preserve">Второе равенство в выражении (15) следует из формул (11) и (14). Коэффициент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 безразмерный, не меньше единицы и равен единице при отсутствии помех. В децибелах 10 lg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 = </w:t>
      </w:r>
      <w:r>
        <w:rPr>
          <w:i/>
          <w:iCs/>
        </w:rPr>
        <w:t xml:space="preserve">q</w:t>
      </w:r>
      <w:r>
        <w:rPr>
          <w:vertAlign w:val="subscript"/>
        </w:rPr>
        <w:t xml:space="preserve">0</w:t>
      </w:r>
      <w:r>
        <w:t xml:space="preserve"> − </w:t>
      </w:r>
      <w:r>
        <w:rPr>
          <w:i/>
          <w:iCs/>
        </w:rPr>
        <w:t xml:space="preserve">q</w:t>
      </w:r>
      <w:r>
        <w:t xml:space="preserve">, где </w:t>
      </w:r>
      <w:r>
        <w:rPr>
          <w:i/>
          <w:iCs/>
        </w:rPr>
        <w:t xml:space="preserve">q</w:t>
      </w:r>
      <w:r>
        <w:rPr>
          <w:vertAlign w:val="subscript"/>
        </w:rPr>
        <w:t xml:space="preserve">0</w:t>
      </w:r>
      <w:r>
        <w:t xml:space="preserve"> и </w:t>
      </w:r>
      <w:r>
        <w:rPr>
          <w:i/>
          <w:iCs/>
        </w:rPr>
        <w:t xml:space="preserve">q</w:t>
      </w:r>
      <w:r>
        <w:t xml:space="preserve"> выражены в децибелах. Чем больше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, тем сильнее помеха ухудшает энергетику канала, а при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 ≫ 1 ОСШП определяется в основном мощностью помехи.</w:t>
      </w:r>
    </w:p>
    <w:p>
      <w:pPr>
        <w:spacing w:line="480" w:lineRule="auto"/>
      </w:pPr>
      <w:r>
        <w:t xml:space="preserve">После расчета выполняется контроль результата, при котором проверяется: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выполнение условия 0 ≤ ξ ≤ 1;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выполнение условия </w:t>
      </w:r>
      <w:r>
        <w:rPr>
          <w:i/>
          <w:iCs/>
        </w:rPr>
        <w:t xml:space="preserve">V</w:t>
      </w:r>
      <w:r>
        <w:t xml:space="preserve"> ≥ 1;</w:t>
      </w:r>
    </w:p>
    <w:p>
      <w:pPr>
        <w:pStyle w:val="a8"/>
        <w:numPr>
          <w:ilvl w:val="0"/>
          <w:numId w:val="5"/>
        </w:numPr>
        <w:spacing w:line="480" w:lineRule="auto"/>
        <w:ind w:left="0" w:firstLine="680"/>
      </w:pPr>
      <w:r>
        <w:t xml:space="preserve">выполнение условий </w:t>
      </w:r>
      <w:r>
        <w:rPr>
          <w:i/>
          <w:iCs/>
        </w:rPr>
        <w:t xml:space="preserve">q</w:t>
      </w:r>
      <w:r>
        <w:t xml:space="preserve"> ≤ </w:t>
      </w:r>
      <w:r>
        <w:rPr>
          <w:i/>
          <w:iCs/>
        </w:rPr>
        <w:t xml:space="preserve">q</w:t>
      </w:r>
      <w:r>
        <w:rPr>
          <w:vertAlign w:val="subscript"/>
        </w:rPr>
        <w:t xml:space="preserve">0</w:t>
      </w:r>
      <w:r>
        <w:t xml:space="preserve"> и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 ≥ 1.</w:t>
      </w:r>
    </w:p>
    <w:p>
      <w:pPr>
        <w:spacing w:line="480" w:lineRule="auto"/>
      </w:pPr>
      <w:r>
        <w:t xml:space="preserve">Нарушение любого из условий свидетельствует об ошибке в исходных данных или в расчете, и методика повторяется с шага 1. Результатом методики являются множество мощностей </w:t>
      </w:r>
      <w:r>
        <w:rPr>
          <w:i/>
          <w:iCs/>
        </w:rPr>
        <w:t xml:space="preserve">Y</w:t>
      </w:r>
      <w:r>
        <w:t xml:space="preserve"> = {</w:t>
      </w:r>
      <w:r>
        <w:rPr>
          <w:i/>
          <w:iCs/>
        </w:rPr>
        <w:t xml:space="preserve">P</w:t>
      </w:r>
      <w:r>
        <w:rPr>
          <w:vertAlign w:val="subscript"/>
        </w:rPr>
        <w:t xml:space="preserve">С</w:t>
      </w:r>
      <w:r>
        <w:t xml:space="preserve">, </w:t>
      </w:r>
      <w:r>
        <w:rPr>
          <w:i/>
          <w:iCs/>
        </w:rPr>
        <w:t xml:space="preserve">P</w:t>
      </w:r>
      <w:r>
        <w:rPr>
          <w:vertAlign w:val="subscript"/>
        </w:rPr>
        <w:t xml:space="preserve">П</w:t>
      </w:r>
      <w:r>
        <w:t xml:space="preserve">,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Ш</w:t>
      </w:r>
      <w:r>
        <w:t xml:space="preserve">} и множество показателей </w:t>
      </w:r>
      <w:r>
        <w:rPr>
          <w:i/>
          <w:iCs/>
        </w:rPr>
        <w:t xml:space="preserve">Q</w:t>
      </w:r>
      <w:r>
        <w:t xml:space="preserve"> = {</w:t>
      </w:r>
      <w:r>
        <w:rPr>
          <w:i/>
          <w:iCs/>
        </w:rPr>
        <w:t xml:space="preserve">q</w:t>
      </w:r>
      <w:r>
        <w:t xml:space="preserve">,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}. Выражения (1)–(15) завершают методику, а найденные энергетические параметры, в первую очередь ОСШП, служат исходными данными для оценки пропускной способности и помехоустойчивости канала.</w:t>
      </w:r>
    </w:p>
    <w:p w14:paraId="56AF90F8" w14:textId="77777777" w:rsidR="0089079E" w:rsidRDefault="00000000">
      <w:pPr>
        <w:keepNext/>
        <w:spacing w:line="480" w:lineRule="auto"/>
        <w:ind w:firstLine="0"/>
        <w:jc w:val="center"/>
      </w:pPr>
      <w:r>
        <w:rPr>
          <w:b/>
        </w:rPr>
        <w:t>Пример применения методики</w:t>
      </w:r>
    </w:p>
    <w:p w14:paraId="28596B76" w14:textId="77777777" w:rsidR="0089079E" w:rsidRDefault="00000000">
      <w:pPr>
        <w:spacing w:line="480" w:lineRule="auto"/>
      </w:pPr>
      <w:r>
        <w:t xml:space="preserve">Цель примера – показать применение методики и выявить, как изменение отдельных исходных данных влияет на ОСШП </w:t>
      </w:r>
      <w:r>
        <w:rPr>
          <w:i/>
        </w:rPr>
        <w:t>q</w:t>
      </w:r>
      <w:r>
        <w:t xml:space="preserve">, ОСШП при отсутствии помех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и коэффициент ухудшения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. Для этого сначала выполняется расчет по шагам </w:t>
      </w:r>
      <w:r>
        <w:lastRenderedPageBreak/>
        <w:t>методики для базового набора условных исходных данных, приведенных в таблице 2, а затем поочередно изменяется один параметр при неизменных значениях остальных.</w:t>
      </w:r>
    </w:p>
    <w:p w14:paraId="097C60E4" w14:textId="77777777" w:rsidR="007C0574" w:rsidRDefault="007C0574" w:rsidP="007C0574">
      <w:pPr>
        <w:keepNext/>
        <w:spacing w:line="480" w:lineRule="auto"/>
        <w:ind w:firstLine="0"/>
        <w:jc w:val="left"/>
      </w:pPr>
      <w:r>
        <w:rPr>
          <w:color w:val="000000"/>
        </w:rPr>
        <w:t>Таблица 2 – Исходные данные для числового примера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89079E" w14:paraId="375D1B16" w14:textId="77777777">
        <w:trPr>
          <w:cantSplit/>
          <w:tblHeader/>
          <w:jc w:val="center"/>
        </w:trPr>
        <w:tc>
          <w:tcPr>
            <w:tcW w:w="2400" w:type="dxa"/>
            <w:shd w:val="clear" w:color="auto" w:fill="D9D9D9"/>
            <w:vAlign w:val="center"/>
          </w:tcPr>
          <w:p w14:paraId="039DC833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20"/>
                <w:szCs w:val="20"/>
              </w:rPr>
              <w:t xml:space="preserve">АТСС (множество </w:t>
            </w:r>
            <w:r>
              <w:rPr>
                <w:b/>
                <w:i/>
                <w:sz w:val="20"/>
                <w:szCs w:val="20"/>
              </w:rPr>
              <w:t>X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5715F6F0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20"/>
                <w:szCs w:val="20"/>
              </w:rPr>
              <w:t xml:space="preserve">КАС (множество </w:t>
            </w:r>
            <w:r>
              <w:rPr>
                <w:b/>
                <w:i/>
                <w:sz w:val="20"/>
                <w:szCs w:val="20"/>
              </w:rPr>
              <w:t>Z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00AF27B0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20"/>
                <w:szCs w:val="20"/>
              </w:rPr>
              <w:t xml:space="preserve">РЭС (множество </w:t>
            </w:r>
            <w:r>
              <w:rPr>
                <w:b/>
                <w:i/>
                <w:sz w:val="20"/>
                <w:szCs w:val="20"/>
              </w:rPr>
              <w:t>E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5A923DE3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20"/>
                <w:szCs w:val="20"/>
              </w:rPr>
              <w:t>Трассы распространения</w:t>
            </w:r>
          </w:p>
        </w:tc>
      </w:tr>
      <w:tr w:rsidR="0089079E" w14:paraId="5472B6F9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9E4F655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P</w:t>
            </w:r>
            <w:r>
              <w:rPr>
                <w:sz w:val="20"/>
                <w:szCs w:val="20"/>
                <w:vertAlign w:val="subscript"/>
              </w:rPr>
              <w:t>АТСС</w:t>
            </w:r>
            <w:r>
              <w:rPr>
                <w:sz w:val="20"/>
                <w:szCs w:val="20"/>
              </w:rPr>
              <w:t> = 0,1 Вт</w:t>
            </w:r>
          </w:p>
        </w:tc>
        <w:tc>
          <w:tcPr>
            <w:tcW w:w="2400" w:type="dxa"/>
            <w:vAlign w:val="center"/>
          </w:tcPr>
          <w:p w14:paraId="2FCADE77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G</w:t>
            </w:r>
            <w:r>
              <w:rPr>
                <w:sz w:val="20"/>
                <w:szCs w:val="20"/>
                <w:vertAlign w:val="subscript"/>
              </w:rPr>
              <w:t>КАС</w:t>
            </w:r>
            <w:r>
              <w:rPr>
                <w:sz w:val="20"/>
                <w:szCs w:val="20"/>
              </w:rPr>
              <w:t> = 35 дБ</w:t>
            </w:r>
          </w:p>
        </w:tc>
        <w:tc>
          <w:tcPr>
            <w:tcW w:w="2400" w:type="dxa"/>
            <w:vAlign w:val="center"/>
          </w:tcPr>
          <w:p w14:paraId="14C54EEE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P</w:t>
            </w:r>
            <w:r>
              <w:rPr>
                <w:sz w:val="20"/>
                <w:szCs w:val="20"/>
                <w:vertAlign w:val="subscript"/>
              </w:rPr>
              <w:t>РЭС</w:t>
            </w:r>
            <w:r>
              <w:rPr>
                <w:sz w:val="20"/>
                <w:szCs w:val="20"/>
              </w:rPr>
              <w:t> = 10 Вт</w:t>
            </w:r>
          </w:p>
        </w:tc>
        <w:tc>
          <w:tcPr>
            <w:tcW w:w="2438" w:type="dxa"/>
            <w:vAlign w:val="center"/>
          </w:tcPr>
          <w:p w14:paraId="7071AFD0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d</w:t>
            </w:r>
            <w:r>
              <w:rPr>
                <w:sz w:val="20"/>
                <w:szCs w:val="20"/>
                <w:vertAlign w:val="subscript"/>
              </w:rPr>
              <w:t>С</w:t>
            </w:r>
            <w:r>
              <w:rPr>
                <w:sz w:val="20"/>
                <w:szCs w:val="20"/>
              </w:rPr>
              <w:t> = 1000 км</w:t>
            </w:r>
          </w:p>
        </w:tc>
      </w:tr>
      <w:tr w:rsidR="0089079E" w14:paraId="59FC298E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FE24466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G</w:t>
            </w:r>
            <w:r>
              <w:rPr>
                <w:sz w:val="20"/>
                <w:szCs w:val="20"/>
                <w:vertAlign w:val="subscript"/>
              </w:rPr>
              <w:t>АТСС</w:t>
            </w:r>
            <w:r>
              <w:rPr>
                <w:sz w:val="20"/>
                <w:szCs w:val="20"/>
              </w:rPr>
              <w:t> = 25 дБ</w:t>
            </w:r>
          </w:p>
        </w:tc>
        <w:tc>
          <w:tcPr>
            <w:tcW w:w="2400" w:type="dxa"/>
            <w:vAlign w:val="center"/>
          </w:tcPr>
          <w:p w14:paraId="3666E402" w14:textId="77777777" w:rsidR="0089079E" w:rsidRDefault="00000000">
            <w:pPr>
              <w:spacing w:before="20" w:after="20"/>
              <w:ind w:firstLine="0"/>
              <w:jc w:val="center"/>
            </w:pPr>
            <w:proofErr w:type="gramStart"/>
            <w:r>
              <w:rPr>
                <w:i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α, Θ) = −15 дБ</w:t>
            </w:r>
          </w:p>
        </w:tc>
        <w:tc>
          <w:tcPr>
            <w:tcW w:w="2400" w:type="dxa"/>
            <w:vAlign w:val="center"/>
          </w:tcPr>
          <w:p w14:paraId="2445EA3C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G</w:t>
            </w:r>
            <w:r>
              <w:rPr>
                <w:sz w:val="20"/>
                <w:szCs w:val="20"/>
                <w:vertAlign w:val="subscript"/>
              </w:rPr>
              <w:t>РЭС</w:t>
            </w:r>
            <w:r>
              <w:rPr>
                <w:sz w:val="20"/>
                <w:szCs w:val="20"/>
              </w:rPr>
              <w:t> = 20 дБ</w:t>
            </w:r>
          </w:p>
        </w:tc>
        <w:tc>
          <w:tcPr>
            <w:tcW w:w="2438" w:type="dxa"/>
            <w:vAlign w:val="center"/>
          </w:tcPr>
          <w:p w14:paraId="2937BA8B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d</w:t>
            </w:r>
            <w:r>
              <w:rPr>
                <w:sz w:val="20"/>
                <w:szCs w:val="20"/>
                <w:vertAlign w:val="subscript"/>
              </w:rPr>
              <w:t>П</w:t>
            </w:r>
            <w:r>
              <w:rPr>
                <w:sz w:val="20"/>
                <w:szCs w:val="20"/>
              </w:rPr>
              <w:t> = 1200 км</w:t>
            </w:r>
          </w:p>
        </w:tc>
      </w:tr>
      <w:tr w:rsidR="0089079E" w14:paraId="0227391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9D31C3B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λ</w:t>
            </w:r>
            <w:r>
              <w:rPr>
                <w:sz w:val="20"/>
                <w:szCs w:val="20"/>
                <w:vertAlign w:val="subscript"/>
              </w:rPr>
              <w:t>С</w:t>
            </w:r>
            <w:r>
              <w:rPr>
                <w:sz w:val="20"/>
                <w:szCs w:val="20"/>
              </w:rPr>
              <w:t> = 0,01 м</w:t>
            </w:r>
          </w:p>
        </w:tc>
        <w:tc>
          <w:tcPr>
            <w:tcW w:w="2400" w:type="dxa"/>
            <w:vAlign w:val="center"/>
          </w:tcPr>
          <w:p w14:paraId="72EECFA2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T</w:t>
            </w:r>
            <w:r>
              <w:rPr>
                <w:sz w:val="20"/>
                <w:szCs w:val="20"/>
                <w:vertAlign w:val="subscript"/>
              </w:rPr>
              <w:t>Ш</w:t>
            </w:r>
            <w:r>
              <w:rPr>
                <w:sz w:val="20"/>
                <w:szCs w:val="20"/>
              </w:rPr>
              <w:t> = 500 К</w:t>
            </w:r>
          </w:p>
        </w:tc>
        <w:tc>
          <w:tcPr>
            <w:tcW w:w="2400" w:type="dxa"/>
            <w:vAlign w:val="center"/>
          </w:tcPr>
          <w:p w14:paraId="4EA06FA3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λ</w:t>
            </w:r>
            <w:r>
              <w:rPr>
                <w:sz w:val="20"/>
                <w:szCs w:val="20"/>
                <w:vertAlign w:val="subscript"/>
              </w:rPr>
              <w:t>П</w:t>
            </w:r>
            <w:r>
              <w:rPr>
                <w:sz w:val="20"/>
                <w:szCs w:val="20"/>
              </w:rPr>
              <w:t> = 0,01 м</w:t>
            </w:r>
          </w:p>
        </w:tc>
        <w:tc>
          <w:tcPr>
            <w:tcW w:w="2438" w:type="dxa"/>
            <w:vAlign w:val="center"/>
          </w:tcPr>
          <w:p w14:paraId="7BE7AEBB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V</w:t>
            </w:r>
            <w:r>
              <w:rPr>
                <w:sz w:val="20"/>
                <w:szCs w:val="20"/>
                <w:vertAlign w:val="subscript"/>
              </w:rPr>
              <w:t>дБ</w:t>
            </w:r>
            <w:r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d</w:t>
            </w:r>
            <w:r>
              <w:rPr>
                <w:sz w:val="20"/>
                <w:szCs w:val="20"/>
                <w:vertAlign w:val="subscript"/>
              </w:rPr>
              <w:t>С</w:t>
            </w:r>
            <w:r>
              <w:rPr>
                <w:sz w:val="20"/>
                <w:szCs w:val="20"/>
              </w:rPr>
              <w:t>) = 3 дБ</w:t>
            </w:r>
          </w:p>
        </w:tc>
      </w:tr>
      <w:tr w:rsidR="0089079E" w14:paraId="21F4496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5C501D7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Δ</w:t>
            </w:r>
            <w:r>
              <w:rPr>
                <w:i/>
                <w:sz w:val="20"/>
                <w:szCs w:val="20"/>
              </w:rPr>
              <w:t>f</w:t>
            </w:r>
            <w:r>
              <w:rPr>
                <w:sz w:val="20"/>
                <w:szCs w:val="20"/>
                <w:vertAlign w:val="subscript"/>
              </w:rPr>
              <w:t>С</w:t>
            </w:r>
            <w:r>
              <w:rPr>
                <w:sz w:val="20"/>
                <w:szCs w:val="20"/>
              </w:rPr>
              <w:t> = 360 кГц</w:t>
            </w:r>
          </w:p>
        </w:tc>
        <w:tc>
          <w:tcPr>
            <w:tcW w:w="2400" w:type="dxa"/>
            <w:vAlign w:val="center"/>
          </w:tcPr>
          <w:p w14:paraId="61E46594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00" w:type="dxa"/>
            <w:vAlign w:val="center"/>
          </w:tcPr>
          <w:p w14:paraId="1219D2C2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Δ</w:t>
            </w:r>
            <w:r>
              <w:rPr>
                <w:i/>
                <w:sz w:val="20"/>
                <w:szCs w:val="20"/>
              </w:rPr>
              <w:t>f</w:t>
            </w:r>
            <w:r>
              <w:rPr>
                <w:sz w:val="20"/>
                <w:szCs w:val="20"/>
                <w:vertAlign w:val="subscript"/>
              </w:rPr>
              <w:t>П</w:t>
            </w:r>
            <w:r>
              <w:rPr>
                <w:sz w:val="20"/>
                <w:szCs w:val="20"/>
              </w:rPr>
              <w:t> = 720 кГц</w:t>
            </w:r>
          </w:p>
        </w:tc>
        <w:tc>
          <w:tcPr>
            <w:tcW w:w="2438" w:type="dxa"/>
            <w:vAlign w:val="center"/>
          </w:tcPr>
          <w:p w14:paraId="03B716DA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i/>
                <w:sz w:val="20"/>
                <w:szCs w:val="20"/>
              </w:rPr>
              <w:t>V</w:t>
            </w:r>
            <w:r>
              <w:rPr>
                <w:sz w:val="20"/>
                <w:szCs w:val="20"/>
                <w:vertAlign w:val="subscript"/>
              </w:rPr>
              <w:t>дБ</w:t>
            </w:r>
            <w:r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d</w:t>
            </w:r>
            <w:r>
              <w:rPr>
                <w:sz w:val="20"/>
                <w:szCs w:val="20"/>
                <w:vertAlign w:val="subscript"/>
              </w:rPr>
              <w:t>П</w:t>
            </w:r>
            <w:r>
              <w:rPr>
                <w:sz w:val="20"/>
                <w:szCs w:val="20"/>
              </w:rPr>
              <w:t>) = 1 дБ</w:t>
            </w:r>
          </w:p>
        </w:tc>
      </w:tr>
      <w:tr w:rsidR="0089079E" w14:paraId="3AE2E549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3B14565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00" w:type="dxa"/>
            <w:vAlign w:val="center"/>
          </w:tcPr>
          <w:p w14:paraId="32BFFE05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00" w:type="dxa"/>
            <w:vAlign w:val="center"/>
          </w:tcPr>
          <w:p w14:paraId="0A80E6DA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γ = 0,5</w:t>
            </w:r>
          </w:p>
        </w:tc>
        <w:tc>
          <w:tcPr>
            <w:tcW w:w="2438" w:type="dxa"/>
            <w:vAlign w:val="center"/>
          </w:tcPr>
          <w:p w14:paraId="0E24F54B" w14:textId="77777777" w:rsidR="0089079E" w:rsidRDefault="00000000">
            <w:pPr>
              <w:spacing w:before="20" w:after="20"/>
              <w:ind w:firstLine="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</w:tbl>
    <w:p w14:paraId="2D82ED59" w14:textId="77777777" w:rsidR="0089079E" w:rsidRDefault="0089079E"/>
    <w:p w14:paraId="12D84248" w14:textId="77777777" w:rsidR="0089079E" w:rsidRDefault="00000000">
      <w:pPr>
        <w:spacing w:line="480" w:lineRule="auto"/>
      </w:pPr>
      <w:r>
        <w:t xml:space="preserve">Коэффициенты усиления и ослабления в таблице 2 заданы в децибелах и при расчете пересчитываются в разы. Расстояния 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 и </w:t>
      </w:r>
      <w:r>
        <w:rPr>
          <w:i/>
        </w:rPr>
        <w:t>d</w:t>
      </w:r>
      <w:r>
        <w:rPr>
          <w:vertAlign w:val="subscript"/>
        </w:rPr>
        <w:t>П</w:t>
      </w:r>
      <w:r>
        <w:t xml:space="preserve"> заданы непосредственно, поэтому на шаге 2 они используются без вычисления по координатам. Условия физической реализуемости (шаг 1) выполнены.</w:t>
      </w:r>
    </w:p>
    <w:p w14:paraId="0D737A8F" w14:textId="77777777" w:rsidR="0089079E" w:rsidRDefault="00000000">
      <w:pPr>
        <w:spacing w:line="480" w:lineRule="auto"/>
      </w:pPr>
      <w:r>
        <w:t xml:space="preserve">По формулам (4) и (5) (шаг 3) потери составляют </w:t>
      </w:r>
      <w:r>
        <w:rPr>
          <w:i/>
        </w:rPr>
        <w:t>L</w:t>
      </w:r>
      <w:r>
        <w:rPr>
          <w:vertAlign w:val="subscript"/>
        </w:rPr>
        <w:t>С</w:t>
      </w:r>
      <w:r>
        <w:t xml:space="preserve"> = 184,98 дБ и </w:t>
      </w:r>
      <w:r>
        <w:rPr>
          <w:i/>
        </w:rPr>
        <w:t>L</w:t>
      </w:r>
      <w:r>
        <w:rPr>
          <w:vertAlign w:val="subscript"/>
        </w:rPr>
        <w:t>П</w:t>
      </w:r>
      <w:r>
        <w:t> = 184,57 дБ. Так как Δ</w:t>
      </w:r>
      <w:r>
        <w:rPr>
          <w:i/>
        </w:rPr>
        <w:t>f</w:t>
      </w:r>
      <w:proofErr w:type="gramStart"/>
      <w:r>
        <w:rPr>
          <w:vertAlign w:val="subscript"/>
        </w:rPr>
        <w:t>П</w:t>
      </w:r>
      <w:r>
        <w:t xml:space="preserve"> &gt;</w:t>
      </w:r>
      <w:proofErr w:type="gramEnd"/>
      <w:r>
        <w:t xml:space="preserve"> Δ</w:t>
      </w:r>
      <w:r>
        <w:rPr>
          <w:i/>
        </w:rPr>
        <w:t>f</w:t>
      </w:r>
      <w:r>
        <w:rPr>
          <w:vertAlign w:val="subscript"/>
        </w:rPr>
        <w:t>С</w:t>
      </w:r>
      <w:r>
        <w:t>, по формуле (7) β = 0,5, а по формуле (6) (шаг 4) ξ = 0,0316 · 0,5 · 0,5 = 7,9·10</w:t>
      </w:r>
      <w:r>
        <w:rPr>
          <w:vertAlign w:val="superscript"/>
        </w:rPr>
        <w:t>−3</w:t>
      </w:r>
      <w:r>
        <w:t xml:space="preserve"> (−21,02 дБ). По формулам (8)–(10) (шаг 5) мощности равны </w:t>
      </w:r>
      <w:r>
        <w:rPr>
          <w:i/>
        </w:rPr>
        <w:t>P</w:t>
      </w:r>
      <w:r>
        <w:rPr>
          <w:vertAlign w:val="subscript"/>
        </w:rPr>
        <w:t>Ш</w:t>
      </w:r>
      <w:r>
        <w:t xml:space="preserve"> = −146,05 дБВт, </w:t>
      </w:r>
      <w:r>
        <w:rPr>
          <w:i/>
        </w:rPr>
        <w:t>P</w:t>
      </w:r>
      <w:r>
        <w:rPr>
          <w:vertAlign w:val="subscript"/>
        </w:rPr>
        <w:t>С</w:t>
      </w:r>
      <w:r>
        <w:t xml:space="preserve"> = −134,98 дБВт и </w:t>
      </w:r>
      <w:r>
        <w:rPr>
          <w:i/>
        </w:rPr>
        <w:t>P</w:t>
      </w:r>
      <w:r>
        <w:rPr>
          <w:vertAlign w:val="subscript"/>
        </w:rPr>
        <w:t>П</w:t>
      </w:r>
      <w:r>
        <w:t xml:space="preserve"> = −140,59 дБВт. По формулам (11), (14) и (15) (шаг 6) получаем </w:t>
      </w:r>
      <w:r>
        <w:rPr>
          <w:i/>
        </w:rPr>
        <w:t>q</w:t>
      </w:r>
      <w:r>
        <w:t xml:space="preserve"> = 4,52 дБ,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 = 11,06 дБ и </w:t>
      </w:r>
      <w:r>
        <w:rPr>
          <w:i/>
        </w:rPr>
        <w:t>K</w:t>
      </w:r>
      <w:r>
        <w:rPr>
          <w:vertAlign w:val="subscript"/>
        </w:rPr>
        <w:t>ух</w:t>
      </w:r>
      <w:r>
        <w:t> = 4,52 раза (6,55 дБ). Тот же результат дает выражение (12). Условия контроля выполнены. Таким образом, помеха, мощность которой на 5,46 дБ превышает мощность шума, снижает ОСШП в 4,52 раза (на 6,55 дБ).</w:t>
      </w:r>
    </w:p>
    <w:p w14:paraId="22316E7B" w14:textId="77777777" w:rsidR="0089079E" w:rsidRDefault="00000000">
      <w:pPr>
        <w:spacing w:line="480" w:lineRule="auto"/>
      </w:pPr>
      <w:r>
        <w:t xml:space="preserve">Далее один из параметров изменяется в заданных пределах, остальные сохраняют базовые значения. На рисунке 4 показаны зависимости </w:t>
      </w:r>
      <w:r>
        <w:rPr>
          <w:i/>
        </w:rPr>
        <w:t>q</w:t>
      </w:r>
      <w:r>
        <w:t xml:space="preserve">,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и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в децибелах от расстояния 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 (а), расстояния </w:t>
      </w:r>
      <w:r>
        <w:rPr>
          <w:i/>
        </w:rPr>
        <w:t>d</w:t>
      </w:r>
      <w:r>
        <w:rPr>
          <w:vertAlign w:val="subscript"/>
        </w:rPr>
        <w:t>П</w:t>
      </w:r>
      <w:r>
        <w:t xml:space="preserve"> (б), мощности передатчика РЭС </w:t>
      </w:r>
      <w:r>
        <w:rPr>
          <w:i/>
        </w:rPr>
        <w:t>P</w:t>
      </w:r>
      <w:r>
        <w:rPr>
          <w:vertAlign w:val="subscript"/>
        </w:rPr>
        <w:t>РЭС</w:t>
      </w:r>
      <w:r>
        <w:t xml:space="preserve"> </w:t>
      </w:r>
      <w:r>
        <w:lastRenderedPageBreak/>
        <w:t>(в) и полосы частот сигнала Δ</w:t>
      </w:r>
      <w:r>
        <w:rPr>
          <w:i/>
        </w:rPr>
        <w:t>f</w:t>
      </w:r>
      <w:r>
        <w:rPr>
          <w:vertAlign w:val="subscript"/>
        </w:rPr>
        <w:t>С</w:t>
      </w:r>
      <w:r>
        <w:t xml:space="preserve"> (г). Маркерами отмечены значения при базовых исходных данных.</w:t>
      </w:r>
    </w:p>
    <w:p w14:paraId="5D6836CE" w14:textId="77777777" w:rsidR="00F53E30" w:rsidRDefault="003D77F9">
      <w:pPr>
        <w:keepNext/>
        <w:spacing w:before="120"/>
        <w:ind w:firstLine="0"/>
        <w:jc w:val="center"/>
      </w:pPr>
      <w:r>
        <w:rPr>
          <w:noProof/>
          <w:color w:val="000000"/>
          <w:lang w:val="ru-RU"/>
        </w:rPr>
        <w:drawing>
          <wp:inline distT="0" distB="0" distL="0" distR="0" wp14:anchorId="6C636D6B" wp14:editId="3D69A4C5">
            <wp:extent cx="6120000" cy="5069552"/>
            <wp:effectExtent l="0" t="0" r="0" b="0"/>
            <wp:docPr id="4" name="image4.png" descr="Графики зависимостей ОСШП, ОСШП при отсутствии помех и коэффициента ухудшения ОСШП в децибелах от расстояния от АТСС до КАС, расстояния от РЭС до КАС, мощности передатчика РЭС и полосы частот сигна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Графики зависимостей ОСШП, ОСШП при отсутствии помех и коэффициента ухудшения ОСШП в децибелах от расстояния от АТСС до КАС, расстояния от РЭС до КАС, мощности передатчика РЭС и полосы частот сигнала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69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B59AD" w14:textId="77777777" w:rsidR="0089079E" w:rsidRDefault="00000000">
      <w:pPr>
        <w:spacing w:after="120" w:line="360" w:lineRule="auto"/>
        <w:ind w:firstLine="0"/>
        <w:jc w:val="center"/>
      </w:pPr>
      <w:r>
        <w:t xml:space="preserve">Рисунок 4 – Зависимости ОСШП </w:t>
      </w:r>
      <w:r>
        <w:rPr>
          <w:i/>
        </w:rPr>
        <w:t>q</w:t>
      </w:r>
      <w:r>
        <w:t xml:space="preserve">, ОСШП при отсутствии помех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и коэффициента ухудшения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от расстояния 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 (а), расстояния </w:t>
      </w:r>
      <w:r>
        <w:rPr>
          <w:i/>
        </w:rPr>
        <w:t>d</w:t>
      </w:r>
      <w:r>
        <w:rPr>
          <w:vertAlign w:val="subscript"/>
        </w:rPr>
        <w:t>П</w:t>
      </w:r>
      <w:r>
        <w:t xml:space="preserve"> (б), мощности РЭС </w:t>
      </w:r>
      <w:r>
        <w:rPr>
          <w:i/>
        </w:rPr>
        <w:t>P</w:t>
      </w:r>
      <w:r>
        <w:rPr>
          <w:vertAlign w:val="subscript"/>
        </w:rPr>
        <w:t>РЭС</w:t>
      </w:r>
      <w:r>
        <w:t xml:space="preserve"> (в) и полосы частот сигнала Δ</w:t>
      </w:r>
      <w:r>
        <w:rPr>
          <w:i/>
        </w:rPr>
        <w:t>f</w:t>
      </w:r>
      <w:r>
        <w:rPr>
          <w:vertAlign w:val="subscript"/>
        </w:rPr>
        <w:t>С</w:t>
      </w:r>
      <w:r>
        <w:t xml:space="preserve"> (г)</w:t>
      </w:r>
    </w:p>
    <w:p w14:paraId="087BF75A" w14:textId="77777777" w:rsidR="0089079E" w:rsidRDefault="00000000">
      <w:pPr>
        <w:spacing w:line="480" w:lineRule="auto"/>
      </w:pPr>
      <w:r>
        <w:t xml:space="preserve">Расстояние 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 (рисунок 4, а). При увеличении </w:t>
      </w:r>
      <w:r>
        <w:rPr>
          <w:i/>
        </w:rPr>
        <w:t>d</w:t>
      </w:r>
      <w:r>
        <w:rPr>
          <w:vertAlign w:val="subscript"/>
        </w:rPr>
        <w:t>С</w:t>
      </w:r>
      <w:r>
        <w:t xml:space="preserve"> от 500 до 2500 км величины </w:t>
      </w:r>
      <w:r>
        <w:rPr>
          <w:i/>
        </w:rPr>
        <w:t>q</w:t>
      </w:r>
      <w:r>
        <w:t xml:space="preserve"> и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уменьшаются одинаково, на 14,0 дБ, а коэффициент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остается равным 6,55 дБ: удаление АТСС не изменяет соотношение мощностей помехи и шума, а значит, и степень ухудшения ОСШП.</w:t>
      </w:r>
    </w:p>
    <w:p w14:paraId="16CCDF56" w14:textId="77777777" w:rsidR="0089079E" w:rsidRDefault="00000000">
      <w:pPr>
        <w:spacing w:line="480" w:lineRule="auto"/>
      </w:pPr>
      <w:r>
        <w:lastRenderedPageBreak/>
        <w:t xml:space="preserve">Расстояние </w:t>
      </w:r>
      <w:r>
        <w:rPr>
          <w:i/>
        </w:rPr>
        <w:t>d</w:t>
      </w:r>
      <w:r>
        <w:rPr>
          <w:vertAlign w:val="subscript"/>
        </w:rPr>
        <w:t>П</w:t>
      </w:r>
      <w:r>
        <w:t xml:space="preserve"> (рисунок 4, б). Величина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от </w:t>
      </w:r>
      <w:r>
        <w:rPr>
          <w:i/>
        </w:rPr>
        <w:t>d</w:t>
      </w:r>
      <w:r>
        <w:rPr>
          <w:vertAlign w:val="subscript"/>
        </w:rPr>
        <w:t>П</w:t>
      </w:r>
      <w:r>
        <w:t xml:space="preserve"> не зависит. При увеличении </w:t>
      </w:r>
      <w:r>
        <w:rPr>
          <w:i/>
        </w:rPr>
        <w:t>d</w:t>
      </w:r>
      <w:r>
        <w:rPr>
          <w:vertAlign w:val="subscript"/>
        </w:rPr>
        <w:t>П</w:t>
      </w:r>
      <w:r>
        <w:t xml:space="preserve"> от 300 до 3000 км коэффициент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уменьшается с 17,6 до 1,9 дБ, а ОСШП </w:t>
      </w:r>
      <w:r>
        <w:rPr>
          <w:i/>
        </w:rPr>
        <w:t>q</w:t>
      </w:r>
      <w:r>
        <w:t xml:space="preserve"> растет с −6,5 до 9,1 дБ и приближается к </w:t>
      </w:r>
      <w:r>
        <w:rPr>
          <w:i/>
        </w:rPr>
        <w:t>q</w:t>
      </w:r>
      <w:r>
        <w:rPr>
          <w:vertAlign w:val="subscript"/>
        </w:rPr>
        <w:t>0</w:t>
      </w:r>
      <w:r>
        <w:t> = 11,06 дБ.</w:t>
      </w:r>
    </w:p>
    <w:p>
      <w:pPr>
        <w:spacing w:line="480" w:lineRule="auto"/>
      </w:pPr>
      <w:r>
        <w:t xml:space="preserve">Мощность РЭС (рисунок 4, в). При увеличении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РЭС</w:t>
      </w:r>
      <w:r>
        <w:t xml:space="preserve"> от 0,1 до 100 Вт коэффициент 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 возрастает с 0,15 до 15,6 дБ, а ОСШП </w:t>
      </w:r>
      <w:r>
        <w:rPr>
          <w:i/>
          <w:iCs/>
        </w:rPr>
        <w:t xml:space="preserve">q</w:t>
      </w:r>
      <w:r>
        <w:t xml:space="preserve"> снижается с 10,9 до −4,5 дБ. Мощность помехи сравнивается с мощностью шума (</w:t>
      </w:r>
      <w:r>
        <w:rPr>
          <w:i/>
          <w:iCs/>
        </w:rPr>
        <w:t xml:space="preserve">K</w:t>
      </w:r>
      <w:r>
        <w:rPr>
          <w:vertAlign w:val="subscript"/>
        </w:rPr>
        <w:t xml:space="preserve">ух</w:t>
      </w:r>
      <w:r>
        <w:t xml:space="preserve"> = 3,01 дБ) при </w:t>
      </w:r>
      <w:r>
        <w:rPr>
          <w:i/>
          <w:iCs/>
        </w:rPr>
        <w:t xml:space="preserve">P</w:t>
      </w:r>
      <w:r>
        <w:rPr>
          <w:vertAlign w:val="subscript"/>
        </w:rPr>
        <w:t xml:space="preserve">РЭС</w:t>
      </w:r>
      <w:r>
        <w:t xml:space="preserve"> ≈ 2,8 Вт, а при большей мощности ОСШП определяется в основном помехой.</w:t>
      </w:r>
    </w:p>
    <w:p w14:paraId="4C297005" w14:textId="77777777" w:rsidR="0089079E" w:rsidRDefault="00000000">
      <w:pPr>
        <w:spacing w:line="480" w:lineRule="auto"/>
      </w:pPr>
      <w:r>
        <w:t xml:space="preserve">Полоса частот сигнала (рисунок 4, г). Величина </w:t>
      </w:r>
      <w:r>
        <w:rPr>
          <w:i/>
        </w:rPr>
        <w:t>q</w:t>
      </w:r>
      <w:r>
        <w:rPr>
          <w:vertAlign w:val="subscript"/>
        </w:rPr>
        <w:t>0</w:t>
      </w:r>
      <w:r>
        <w:t xml:space="preserve"> уменьшается на 10 дБ при каждом увеличении Δ</w:t>
      </w:r>
      <w:r>
        <w:rPr>
          <w:i/>
        </w:rPr>
        <w:t>f</w:t>
      </w:r>
      <w:r>
        <w:rPr>
          <w:vertAlign w:val="subscript"/>
        </w:rPr>
        <w:t>С</w:t>
      </w:r>
      <w:r>
        <w:t xml:space="preserve"> в 10 раз, так как мощность шума пропорциональна полосе. При Δ</w:t>
      </w:r>
      <w:r>
        <w:rPr>
          <w:i/>
        </w:rPr>
        <w:t>f</w:t>
      </w:r>
      <w:r>
        <w:rPr>
          <w:vertAlign w:val="subscript"/>
        </w:rPr>
        <w:t>С</w:t>
      </w:r>
      <w:r>
        <w:t xml:space="preserve"> ≤ Δ</w:t>
      </w:r>
      <w:r>
        <w:rPr>
          <w:i/>
        </w:rPr>
        <w:t>f</w:t>
      </w:r>
      <w:r>
        <w:rPr>
          <w:vertAlign w:val="subscript"/>
        </w:rPr>
        <w:t>П</w:t>
      </w:r>
      <w:r>
        <w:t xml:space="preserve"> = 720 кГц коэффициент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постоянен и равен 6,55 дБ, поскольку мощность шума и доля мощности помехи в полосе сигнала (β = Δ</w:t>
      </w:r>
      <w:r>
        <w:rPr>
          <w:i/>
        </w:rPr>
        <w:t>f</w:t>
      </w:r>
      <w:r>
        <w:rPr>
          <w:vertAlign w:val="subscript"/>
        </w:rPr>
        <w:t>С</w:t>
      </w:r>
      <w:r>
        <w:t>/Δ</w:t>
      </w:r>
      <w:r>
        <w:rPr>
          <w:i/>
        </w:rPr>
        <w:t>f</w:t>
      </w:r>
      <w:r>
        <w:rPr>
          <w:vertAlign w:val="subscript"/>
        </w:rPr>
        <w:t>П</w:t>
      </w:r>
      <w:r>
        <w:t>) пропорциональны Δ</w:t>
      </w:r>
      <w:r>
        <w:rPr>
          <w:i/>
        </w:rPr>
        <w:t>f</w:t>
      </w:r>
      <w:r>
        <w:rPr>
          <w:vertAlign w:val="subscript"/>
        </w:rPr>
        <w:t>С</w:t>
      </w:r>
      <w:r>
        <w:t>. При Δ</w:t>
      </w:r>
      <w:r>
        <w:rPr>
          <w:i/>
        </w:rPr>
        <w:t>f</w:t>
      </w:r>
      <w:proofErr w:type="gramStart"/>
      <w:r>
        <w:rPr>
          <w:vertAlign w:val="subscript"/>
        </w:rPr>
        <w:t>С</w:t>
      </w:r>
      <w:r>
        <w:t xml:space="preserve"> &gt;</w:t>
      </w:r>
      <w:proofErr w:type="gramEnd"/>
      <w:r>
        <w:t xml:space="preserve"> Δ</w:t>
      </w:r>
      <w:r>
        <w:rPr>
          <w:i/>
        </w:rPr>
        <w:t>f</w:t>
      </w:r>
      <w:r>
        <w:rPr>
          <w:vertAlign w:val="subscript"/>
        </w:rPr>
        <w:t>П</w:t>
      </w:r>
      <w:r>
        <w:t xml:space="preserve"> мощность помехи в полосе сигнала перестает расти (β = 1), шум продолжает возрастать, и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уменьшается (до 1,8 дБ при 5 МГц).</w:t>
      </w:r>
    </w:p>
    <w:p w14:paraId="6CBB3EA3" w14:textId="77777777" w:rsidR="0089079E" w:rsidRDefault="00000000">
      <w:pPr>
        <w:spacing w:line="480" w:lineRule="auto"/>
      </w:pPr>
      <w:r>
        <w:t xml:space="preserve">Таким образом, коэффициент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показывает, чем ограничено ОСШП: при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, близком к 0 дБ, – шумом, а при </w:t>
      </w:r>
      <w:r>
        <w:rPr>
          <w:i/>
        </w:rPr>
        <w:t>K</w:t>
      </w:r>
      <w:r>
        <w:rPr>
          <w:vertAlign w:val="subscript"/>
        </w:rPr>
        <w:t>ух</w:t>
      </w:r>
      <w:r>
        <w:t xml:space="preserve"> ≫ 1 – помехой. Методика позволяет определить, какие из исходных данных (расстояния, мощность помехи, полоса частот) в наибольшей мере влияют на энергетику канала в заданной помеховой обстановке.</w:t>
      </w:r>
    </w:p>
    <w:p w14:paraId="665EF6B6" w14:textId="77777777" w:rsidR="00F53E30" w:rsidRDefault="003D77F9">
      <w:pPr>
        <w:keepNext/>
        <w:spacing w:line="480" w:lineRule="auto"/>
        <w:ind w:firstLine="0"/>
        <w:jc w:val="center"/>
      </w:pPr>
      <w:r>
        <w:rPr>
          <w:b/>
          <w:bCs/>
          <w:color w:val="000000"/>
        </w:rPr>
        <w:t>Заключение</w:t>
      </w:r>
    </w:p>
    <w:p w14:paraId="4C1F556D" w14:textId="4027B99F" w:rsidR="00BC4716" w:rsidRPr="00BC4716" w:rsidRDefault="00BC4716" w:rsidP="00BC4716">
      <w:pPr>
        <w:spacing w:line="480" w:lineRule="auto"/>
        <w:rPr>
          <w:lang w:val="ru-RU"/>
        </w:rPr>
      </w:pPr>
      <w:r>
        <w:t xml:space="preserve">В статье разработана методика, позволяющая по текущему положению подвижного объекта, КАС и источника помех определять мощности сигнала, помехи и шума на входе приемного устройства КАС и ОСШП. Методика решает актуальную научно-техническую задачу получения оценок, необходимых для проектирования и </w:t>
      </w:r>
      <w:r>
        <w:lastRenderedPageBreak/>
        <w:t>адаптивного управления спутниковым каналом при меняющейся помеховой обстановке.</w:t>
      </w:r>
    </w:p>
    <w:p w14:paraId="1D56CFFB" w14:textId="6E0AACFD" w:rsidR="00BC4716" w:rsidRPr="002E795E" w:rsidRDefault="00BC4716" w:rsidP="002E795E">
      <w:pPr>
        <w:spacing w:line="480" w:lineRule="auto"/>
        <w:rPr>
          <w:lang w:val="ru-RU"/>
        </w:rPr>
      </w:pPr>
      <w:r>
        <w:t>Получено выражение для ОСШП, в котором влияние помехи учтено коэффициентом ухудшения. Установлено, что коэффициент ухудшения не зависит от расстояния до КАС, остается постоянным, пока полоса сигнала не превышает полосу помехи, и уменьшается по мере удаления источника помех.</w:t>
      </w:r>
    </w:p>
    <w:p w14:paraId="05B5F728" w14:textId="2A9B4AD7" w:rsidR="00BC4716" w:rsidRPr="002E795E" w:rsidRDefault="00BC4716" w:rsidP="002E795E">
      <w:pPr>
        <w:spacing w:line="480" w:lineRule="auto"/>
        <w:rPr>
          <w:lang w:val="ru-RU"/>
        </w:rPr>
      </w:pPr>
      <w:r>
        <w:t>Методика ограничена восходящей радиолинией и неподвижным источником помех, поэтому перспективными направлениями развития исследования являются: учет движения источника помех, шума нисходящей радиолинии и интермодуляционных искажений в БРТК; использование найденных значений ОСШП для оценки пропускной способности и помехоустойчивости канала.</w:t>
      </w:r>
    </w:p>
    <w:p w14:paraId="52F3BD9B" w14:textId="2292E75C" w:rsidR="00BC4716" w:rsidRPr="002E795E" w:rsidRDefault="00BC4716" w:rsidP="002E795E">
      <w:pPr>
        <w:spacing w:line="480" w:lineRule="auto"/>
        <w:rPr>
          <w:lang w:val="ru-RU"/>
        </w:rPr>
      </w:pPr>
      <w:r>
        <w:t>Практическая значимость результатов определяется возможностью заранее оценивать, при каком положении объектов и какой мощности помехи ОСШП снижается ниже требуемого значения, и выявлять факторы, которые ухудшают его сильнее всего.</w:t>
      </w:r>
    </w:p>
    <w:p w14:paraId="56A84240" w14:textId="77777777" w:rsidR="002E795E" w:rsidRDefault="00BC4716" w:rsidP="00BC4716">
      <w:pPr>
        <w:spacing w:line="480" w:lineRule="auto"/>
        <w:rPr>
          <w:lang w:val="ru-RU"/>
        </w:rPr>
      </w:pPr>
      <w:r>
        <w:t>Предложенная методика вносит вклад в развитие теории и методологии оценивания каналов спутниковой связи подвижных объектов, дополняя известные принципы расчета ОСШП показателем, разделяющим шумовое и помеховое ограничение энергетики канала.</w:t>
      </w:r>
    </w:p>
    <w:p w14:paraId="73F71A2F" w14:textId="78C2724F" w:rsidR="0089079E" w:rsidRDefault="00BC4716" w:rsidP="00BC4716">
      <w:pPr>
        <w:spacing w:line="480" w:lineRule="auto"/>
      </w:pPr>
      <w:r>
        <w:rPr>
          <w:b/>
        </w:rPr>
        <w:t xml:space="preserve"> Библиографический список</w:t>
      </w:r>
    </w:p>
    <w:p w14:paraId="69B47149" w14:textId="77777777" w:rsidR="00F53E30" w:rsidRDefault="003D77F9">
      <w:pPr>
        <w:spacing w:line="480" w:lineRule="auto"/>
      </w:pPr>
      <w:r>
        <w:rPr>
          <w:color w:val="000000"/>
        </w:rPr>
        <w:t xml:space="preserve">1. Маковеева М.М., </w:t>
      </w:r>
      <w:proofErr w:type="spellStart"/>
      <w:r>
        <w:rPr>
          <w:color w:val="000000"/>
        </w:rPr>
        <w:t>Шинаков</w:t>
      </w:r>
      <w:proofErr w:type="spellEnd"/>
      <w:r>
        <w:rPr>
          <w:color w:val="000000"/>
        </w:rPr>
        <w:t xml:space="preserve"> Ю.С. Системы связи с подвижными объектами: учеб. пособие для вузов. – М.: Радио и связь, 2002. – 440 с.</w:t>
      </w:r>
    </w:p>
    <w:p w14:paraId="4A6AF33B" w14:textId="77777777" w:rsidR="00F53E30" w:rsidRPr="003D77F9" w:rsidRDefault="003D77F9">
      <w:pPr>
        <w:spacing w:line="480" w:lineRule="auto"/>
      </w:pPr>
      <w:r w:rsidRPr="003D77F9">
        <w:rPr>
          <w:color w:val="000000"/>
          <w:lang w:val="en-US"/>
        </w:rPr>
        <w:lastRenderedPageBreak/>
        <w:t>2. Report ITU-R S.2464-0 (07/2019). Operation of earth stations in motion communicating with geostationary space stations in the fixed-satellite service allocations at 17.7-19.7 GHz and 27.5-29.5 GHz. – Geneva: ITU, 2019.</w:t>
      </w:r>
    </w:p>
    <w:p w14:paraId="040205FD" w14:textId="77777777" w:rsidR="00F53E30" w:rsidRDefault="003D77F9">
      <w:pPr>
        <w:spacing w:line="480" w:lineRule="auto"/>
      </w:pPr>
      <w:r>
        <w:rPr>
          <w:color w:val="000000"/>
        </w:rPr>
        <w:t>3. </w:t>
      </w:r>
      <w:proofErr w:type="spellStart"/>
      <w:r>
        <w:rPr>
          <w:color w:val="000000"/>
        </w:rPr>
        <w:t>Олифер</w:t>
      </w:r>
      <w:proofErr w:type="spellEnd"/>
      <w:r>
        <w:rPr>
          <w:color w:val="000000"/>
        </w:rPr>
        <w:t xml:space="preserve"> В.Г., </w:t>
      </w:r>
      <w:proofErr w:type="spellStart"/>
      <w:r>
        <w:rPr>
          <w:color w:val="000000"/>
        </w:rPr>
        <w:t>Олифер</w:t>
      </w:r>
      <w:proofErr w:type="spellEnd"/>
      <w:r>
        <w:rPr>
          <w:color w:val="000000"/>
        </w:rPr>
        <w:t xml:space="preserve"> Н.А. Компьютерные сети. Принципы, технологии, протоколы: учебник для вузов. – 4-е изд. – СПб.: Питер, 2012. – 944 с.</w:t>
      </w:r>
    </w:p>
    <w:p w14:paraId="5CAC6F6F" w14:textId="77777777" w:rsidR="00F53E30" w:rsidRDefault="003D77F9">
      <w:pPr>
        <w:spacing w:line="480" w:lineRule="auto"/>
      </w:pPr>
      <w:r>
        <w:rPr>
          <w:color w:val="000000"/>
        </w:rPr>
        <w:t>4. Ковальский А.А. Модели статистического уплотнения и алгоритмы диспетчеризации разнородного трафика земных станций спутниковой связи в условиях изменяющейся помеховой обстановки // Труды МАИ. 2016. № 90. URL: https://trudymai.ru/published.php?ID=74818.</w:t>
      </w:r>
    </w:p>
    <w:p w14:paraId="5E3BDBD3" w14:textId="77777777" w:rsidR="00F53E30" w:rsidRPr="003D77F9" w:rsidRDefault="003D77F9">
      <w:pPr>
        <w:spacing w:line="480" w:lineRule="auto"/>
      </w:pPr>
      <w:r w:rsidRPr="003D77F9">
        <w:rPr>
          <w:color w:val="000000"/>
          <w:lang w:val="en-US"/>
        </w:rPr>
        <w:t>5. ETSI EN 302 307-1 V1.4.1 (2014-11). Digital Video Broadcasting (DVB); Second generation framing structure, channel coding and modulation systems for Broadcasting, Interactive Services, News Gathering and other broadband satellite applications; Part 1: DVB-S2. – Sophia Antipolis: ETSI, 2014.</w:t>
      </w:r>
    </w:p>
    <w:p w14:paraId="396D1A13" w14:textId="77777777" w:rsidR="00F53E30" w:rsidRDefault="003D77F9">
      <w:pPr>
        <w:spacing w:line="480" w:lineRule="auto"/>
      </w:pPr>
      <w:r>
        <w:rPr>
          <w:color w:val="000000"/>
        </w:rPr>
        <w:t>6. Михайлов Р.Л., Макаренко С.И. Оценка устойчивости сети связи в условиях воздействия на нее дестабилизирующих факторов // Радиотехнические и телекоммуникационные системы. 2013. № 4. С. 69–79.</w:t>
      </w:r>
    </w:p>
    <w:p w14:paraId="298E1E60" w14:textId="77777777" w:rsidR="00F53E30" w:rsidRDefault="003D77F9">
      <w:pPr>
        <w:spacing w:line="480" w:lineRule="auto"/>
      </w:pPr>
      <w:r>
        <w:rPr>
          <w:color w:val="000000"/>
        </w:rPr>
        <w:t>7. Макаренко С.И., Михайлов Р.Л., Новиков Е.А. Исследование канальных и сетевых параметров канала связи в условиях динамически изменяющейся сигнально-помеховой обстановки // Журнал радиоэлектроники. 2014. № 10.</w:t>
      </w:r>
    </w:p>
    <w:p w14:paraId="4C3009B0" w14:textId="77777777" w:rsidR="00F53E30" w:rsidRDefault="003D77F9">
      <w:pPr>
        <w:spacing w:line="480" w:lineRule="auto"/>
      </w:pPr>
      <w:r>
        <w:rPr>
          <w:color w:val="000000"/>
        </w:rPr>
        <w:t xml:space="preserve">8. Боев Н.М., Лебедев Ю.А. Управление энергетической эффективностью совмещенных каналов передачи данных единой системы связи // Вестник Сибирского государственного аэрокосмического университета имени академика М.Ф. Решетнева. 2013. </w:t>
      </w:r>
      <w:proofErr w:type="spellStart"/>
      <w:r>
        <w:rPr>
          <w:color w:val="000000"/>
        </w:rPr>
        <w:t>Вып</w:t>
      </w:r>
      <w:proofErr w:type="spellEnd"/>
      <w:r>
        <w:rPr>
          <w:color w:val="000000"/>
        </w:rPr>
        <w:t>. 1 (47). С. 11–15.</w:t>
      </w:r>
    </w:p>
    <w:p w14:paraId="69F08358" w14:textId="77777777" w:rsidR="00F53E30" w:rsidRDefault="003D77F9">
      <w:pPr>
        <w:spacing w:line="480" w:lineRule="auto"/>
      </w:pPr>
      <w:r>
        <w:rPr>
          <w:color w:val="000000"/>
        </w:rPr>
        <w:lastRenderedPageBreak/>
        <w:t>9. Макаренко С.И. Справочник научных терминов и обозначений. – СПб.: Наукоемкие технологии, 2019. – 254 с.</w:t>
      </w:r>
    </w:p>
    <w:p w14:paraId="4AEBC213" w14:textId="77777777" w:rsidR="00F53E30" w:rsidRDefault="003D77F9">
      <w:pPr>
        <w:spacing w:line="480" w:lineRule="auto"/>
      </w:pPr>
      <w:r>
        <w:rPr>
          <w:color w:val="000000"/>
        </w:rPr>
        <w:t>10. Галкин А.П., Лапин А.Н., Самойлов А.Г. Моделирование каналов систем связи. – М.: Связь, 1979. – 96 с.</w:t>
      </w:r>
    </w:p>
    <w:p w14:paraId="51813D73" w14:textId="77777777" w:rsidR="00F53E30" w:rsidRPr="003D77F9" w:rsidRDefault="003D77F9">
      <w:pPr>
        <w:spacing w:line="480" w:lineRule="auto"/>
      </w:pPr>
      <w:r w:rsidRPr="003D77F9">
        <w:rPr>
          <w:color w:val="000000"/>
          <w:lang w:val="en-US"/>
        </w:rPr>
        <w:t>11. Recommendation ITU-R P.618-14 (08/2023). Propagation data and prediction methods required for the design of Earth-space telecommunication systems. – Geneva: ITU, 2023.</w:t>
      </w:r>
    </w:p>
    <w:p w14:paraId="661F49DB" w14:textId="77777777" w:rsidR="00F53E30" w:rsidRPr="003D77F9" w:rsidRDefault="003D77F9">
      <w:pPr>
        <w:spacing w:line="480" w:lineRule="auto"/>
      </w:pPr>
      <w:r w:rsidRPr="003D77F9">
        <w:rPr>
          <w:color w:val="000000"/>
          <w:lang w:val="en-US"/>
        </w:rPr>
        <w:t>12. Recommendation ITU-R P.682-4 (08/2022). Propagation data required for the design of Earth-space aeronautical mobile telecommunication systems. – Geneva: ITU, 2022.</w:t>
      </w:r>
    </w:p>
    <w:p w14:paraId="596131AC" w14:textId="77777777" w:rsidR="00F53E30" w:rsidRPr="003D77F9" w:rsidRDefault="003D77F9">
      <w:pPr>
        <w:spacing w:line="480" w:lineRule="auto"/>
      </w:pPr>
      <w:r w:rsidRPr="003D77F9">
        <w:rPr>
          <w:color w:val="000000"/>
          <w:lang w:val="en-US"/>
        </w:rPr>
        <w:t>13. Recommendation ITU-R P.681-11 (08/2019). Propagation data required for the design systems in the land mobile-satellite service. – Geneva: ITU, 2019.</w:t>
      </w:r>
    </w:p>
    <w:p w14:paraId="00BB6888" w14:textId="77777777" w:rsidR="00F53E30" w:rsidRPr="003D77F9" w:rsidRDefault="003D77F9">
      <w:pPr>
        <w:spacing w:line="480" w:lineRule="auto"/>
      </w:pPr>
      <w:r w:rsidRPr="003D77F9">
        <w:rPr>
          <w:color w:val="000000"/>
          <w:lang w:val="en-US"/>
        </w:rPr>
        <w:t>14. Recommendation ITU-R P.680-4 (08/2022). Propagation data required for the design of Earth-space maritime mobile telecommunication systems. – Geneva: ITU, 2022.</w:t>
      </w:r>
    </w:p>
    <w:p w14:paraId="30A5E31A" w14:textId="77777777" w:rsidR="00F53E30" w:rsidRDefault="003D77F9">
      <w:pPr>
        <w:spacing w:line="480" w:lineRule="auto"/>
      </w:pPr>
      <w:r>
        <w:rPr>
          <w:color w:val="000000"/>
        </w:rPr>
        <w:t>15. </w:t>
      </w:r>
      <w:proofErr w:type="spellStart"/>
      <w:r>
        <w:rPr>
          <w:color w:val="000000"/>
        </w:rPr>
        <w:t>Томаси</w:t>
      </w:r>
      <w:proofErr w:type="spellEnd"/>
      <w:r>
        <w:rPr>
          <w:color w:val="000000"/>
        </w:rPr>
        <w:t xml:space="preserve"> У. Электронные системы связи. – М.: Техносфера, 2007. – 1360 с.</w:t>
      </w:r>
    </w:p>
    <w:sectPr w:rsidR="00F53E3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F85FC" w14:textId="77777777" w:rsidR="002804B8" w:rsidRDefault="002804B8">
      <w:r>
        <w:separator/>
      </w:r>
    </w:p>
  </w:endnote>
  <w:endnote w:type="continuationSeparator" w:id="0">
    <w:p w14:paraId="1EE8E9BD" w14:textId="77777777" w:rsidR="002804B8" w:rsidRDefault="00280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740FA78-36A3-465F-A14F-7971739781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5A37CD2-5C35-493B-8759-0FB3A98915D2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5F15F3B-D447-4665-BEB2-D7D4D9D57D00}"/>
    <w:embedItalic r:id="rId4" w:fontKey="{362FAA56-2188-4790-891F-AAD3EF143D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73450" w14:textId="77777777" w:rsidR="002804B8" w:rsidRDefault="002804B8">
      <w:r>
        <w:separator/>
      </w:r>
    </w:p>
  </w:footnote>
  <w:footnote w:type="continuationSeparator" w:id="0">
    <w:p w14:paraId="142495C5" w14:textId="77777777" w:rsidR="002804B8" w:rsidRDefault="00280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038AB"/>
    <w:multiLevelType w:val="hybridMultilevel"/>
    <w:tmpl w:val="B42E0122"/>
    <w:lvl w:ilvl="0" w:tplc="E76A51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C65251"/>
    <w:multiLevelType w:val="hybridMultilevel"/>
    <w:tmpl w:val="E7EE2DF4"/>
    <w:lvl w:ilvl="0" w:tplc="9A9830F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4A5D47"/>
    <w:multiLevelType w:val="hybridMultilevel"/>
    <w:tmpl w:val="F08852F4"/>
    <w:lvl w:ilvl="0" w:tplc="E1C62BE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40571A"/>
    <w:multiLevelType w:val="hybridMultilevel"/>
    <w:tmpl w:val="18C814CC"/>
    <w:lvl w:ilvl="0" w:tplc="2B0025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603DF9"/>
    <w:multiLevelType w:val="hybridMultilevel"/>
    <w:tmpl w:val="963C20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0721778">
    <w:abstractNumId w:val="0"/>
  </w:num>
  <w:num w:numId="2" w16cid:durableId="897594563">
    <w:abstractNumId w:val="4"/>
  </w:num>
  <w:num w:numId="3" w16cid:durableId="1038898338">
    <w:abstractNumId w:val="3"/>
  </w:num>
  <w:num w:numId="4" w16cid:durableId="883827649">
    <w:abstractNumId w:val="1"/>
  </w:num>
  <w:num w:numId="5" w16cid:durableId="1070470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E30"/>
    <w:rsid w:val="001163B3"/>
    <w:rsid w:val="00176D38"/>
    <w:rsid w:val="00201FC2"/>
    <w:rsid w:val="002804B8"/>
    <w:rsid w:val="002A3949"/>
    <w:rsid w:val="002E17BC"/>
    <w:rsid w:val="002E795E"/>
    <w:rsid w:val="003D77F9"/>
    <w:rsid w:val="003F03C9"/>
    <w:rsid w:val="003F37E5"/>
    <w:rsid w:val="00510581"/>
    <w:rsid w:val="00562820"/>
    <w:rsid w:val="005C0973"/>
    <w:rsid w:val="0061120E"/>
    <w:rsid w:val="00691471"/>
    <w:rsid w:val="0076478F"/>
    <w:rsid w:val="007C0574"/>
    <w:rsid w:val="0089079E"/>
    <w:rsid w:val="008E6208"/>
    <w:rsid w:val="00AA6C5C"/>
    <w:rsid w:val="00AD3C10"/>
    <w:rsid w:val="00BC2E05"/>
    <w:rsid w:val="00BC4716"/>
    <w:rsid w:val="00C14234"/>
    <w:rsid w:val="00CC2119"/>
    <w:rsid w:val="00D8576B"/>
    <w:rsid w:val="00DF5B28"/>
    <w:rsid w:val="00E004E4"/>
    <w:rsid w:val="00F168FF"/>
    <w:rsid w:val="00F25C28"/>
    <w:rsid w:val="00F53E30"/>
    <w:rsid w:val="00FD7FBC"/>
    <w:rsid w:val="00FF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F3DD"/>
  <w15:docId w15:val="{02B72861-B1BB-43FA-852D-3C52112A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/>
      <w:ind w:firstLine="0"/>
      <w:jc w:val="left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3">
    <w:name w:val="heading 3"/>
    <w:basedOn w:val="a"/>
    <w:next w:val="a"/>
    <w:pPr>
      <w:keepNext/>
      <w:spacing w:before="240" w:after="60"/>
      <w:ind w:firstLine="0"/>
      <w:jc w:val="left"/>
      <w:outlineLvl w:val="2"/>
    </w:pPr>
    <w:rPr>
      <w:rFonts w:ascii="Arial" w:eastAsia="Arial" w:hAnsi="Arial" w:cs="Arial"/>
      <w:sz w:val="24"/>
      <w:szCs w:val="24"/>
    </w:rPr>
  </w:style>
  <w:style w:type="paragraph" w:styleId="4">
    <w:name w:val="heading 4"/>
    <w:basedOn w:val="a"/>
    <w:next w:val="a"/>
    <w:pPr>
      <w:keepNext/>
      <w:spacing w:before="240" w:after="60"/>
      <w:ind w:firstLine="0"/>
      <w:jc w:val="left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5">
    <w:name w:val="heading 5"/>
    <w:basedOn w:val="a"/>
    <w:next w:val="a"/>
    <w:pPr>
      <w:keepNext/>
      <w:spacing w:line="360" w:lineRule="auto"/>
      <w:ind w:firstLine="0"/>
      <w:jc w:val="center"/>
      <w:outlineLvl w:val="4"/>
    </w:pPr>
    <w:rPr>
      <w:b/>
      <w:bCs/>
    </w:rPr>
  </w:style>
  <w:style w:type="paragraph" w:styleId="6">
    <w:name w:val="heading 6"/>
    <w:basedOn w:val="a"/>
    <w:next w:val="a"/>
    <w:pPr>
      <w:spacing w:before="240" w:after="60" w:line="360" w:lineRule="auto"/>
      <w:ind w:left="2286" w:hanging="1152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ind w:firstLine="0"/>
      <w:jc w:val="center"/>
    </w:pPr>
    <w:rPr>
      <w:b/>
      <w:bCs/>
      <w:sz w:val="32"/>
      <w:szCs w:val="32"/>
    </w:rPr>
  </w:style>
  <w:style w:type="paragraph" w:styleId="a4">
    <w:name w:val="Subtitle"/>
    <w:basedOn w:val="a"/>
    <w:next w:val="a"/>
    <w:pPr>
      <w:spacing w:line="360" w:lineRule="auto"/>
    </w:pPr>
    <w:rPr>
      <w:rFonts w:ascii="Cambria" w:eastAsia="Cambria" w:hAnsi="Cambria" w:cs="Cambria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40" w:type="dxa"/>
        <w:bottom w:w="40" w:type="dxa"/>
      </w:tblCellMar>
    </w:tblPr>
  </w:style>
  <w:style w:type="paragraph" w:styleId="a6">
    <w:name w:val="Normal (Web)"/>
    <w:aliases w:val="Обычный (Web)"/>
    <w:basedOn w:val="a"/>
    <w:link w:val="a7"/>
    <w:uiPriority w:val="99"/>
    <w:rsid w:val="008E6208"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character" w:customStyle="1" w:styleId="a7">
    <w:name w:val="Обычный (Интернет) Знак"/>
    <w:aliases w:val="Обычный (Web) Знак"/>
    <w:link w:val="a6"/>
    <w:locked/>
    <w:rsid w:val="008E6208"/>
    <w:rPr>
      <w:sz w:val="24"/>
      <w:szCs w:val="24"/>
      <w:lang w:val="ru-RU"/>
    </w:rPr>
  </w:style>
  <w:style w:type="paragraph" w:styleId="a8">
    <w:name w:val="List Paragraph"/>
    <w:basedOn w:val="a"/>
    <w:uiPriority w:val="34"/>
    <w:qFormat/>
    <w:rsid w:val="002A3949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F168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27</Pages>
  <Words>4982</Words>
  <Characters>28400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Д.Н.. Петухов</dc:creator>
  <cp:lastModifiedBy>Денис Петухов</cp:lastModifiedBy>
  <cp:revision>10</cp:revision>
  <dcterms:created xsi:type="dcterms:W3CDTF">2026-10-07T07:43:00Z</dcterms:created>
  <dcterms:modified xsi:type="dcterms:W3CDTF">2026-10-16T16:49:00Z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